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5B1C2FD1"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9102BB">
        <w:rPr>
          <w:rFonts w:cs="Arial"/>
          <w:noProof w:val="0"/>
          <w:sz w:val="24"/>
          <w:szCs w:val="24"/>
          <w:lang w:val="en-GB"/>
        </w:rPr>
        <w:t>2</w:t>
      </w:r>
      <w:r w:rsidR="000439FD">
        <w:rPr>
          <w:rFonts w:cs="Arial"/>
          <w:noProof w:val="0"/>
          <w:sz w:val="24"/>
          <w:szCs w:val="24"/>
          <w:lang w:val="en-GB"/>
        </w:rPr>
        <w:t>bis-e</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646B67">
        <w:rPr>
          <w:rFonts w:cs="Arial"/>
          <w:bCs/>
          <w:noProof w:val="0"/>
          <w:sz w:val="24"/>
          <w:lang w:val="en-GB" w:eastAsia="ja-JP"/>
        </w:rPr>
        <w:t>0</w:t>
      </w:r>
      <w:r w:rsidR="00AE4821">
        <w:rPr>
          <w:rFonts w:cs="Arial"/>
          <w:bCs/>
          <w:noProof w:val="0"/>
          <w:sz w:val="24"/>
          <w:lang w:val="en-GB" w:eastAsia="ja-JP"/>
        </w:rPr>
        <w:t>3839</w:t>
      </w:r>
    </w:p>
    <w:p w14:paraId="7353AD93" w14:textId="64AF8705" w:rsidR="00B945C1" w:rsidRPr="0004564C" w:rsidRDefault="000439FD" w:rsidP="007B1761">
      <w:pPr>
        <w:pStyle w:val="Header"/>
        <w:tabs>
          <w:tab w:val="right" w:pos="9639"/>
        </w:tabs>
        <w:spacing w:after="120"/>
        <w:rPr>
          <w:rFonts w:eastAsia="PMingLiU" w:cs="Arial"/>
          <w:sz w:val="24"/>
          <w:lang w:eastAsia="zh-TW"/>
        </w:rPr>
      </w:pPr>
      <w:r>
        <w:rPr>
          <w:rFonts w:eastAsia="PMingLiU" w:cs="Arial"/>
          <w:sz w:val="24"/>
          <w:lang w:val="en-GB" w:eastAsia="zh-TW"/>
        </w:rPr>
        <w:t>e-Meeting</w:t>
      </w:r>
      <w:r w:rsidR="007538E3">
        <w:rPr>
          <w:rFonts w:eastAsia="PMingLiU" w:cs="Arial"/>
          <w:sz w:val="24"/>
          <w:lang w:val="en-GB" w:eastAsia="zh-TW"/>
        </w:rPr>
        <w:t xml:space="preserve">, </w:t>
      </w:r>
      <w:r>
        <w:rPr>
          <w:rFonts w:eastAsia="PMingLiU" w:cs="Arial"/>
          <w:sz w:val="24"/>
          <w:lang w:val="en-GB" w:eastAsia="zh-TW"/>
        </w:rPr>
        <w:t>1</w:t>
      </w:r>
      <w:r w:rsidR="009102BB">
        <w:rPr>
          <w:rFonts w:eastAsia="PMingLiU" w:cs="Arial"/>
          <w:sz w:val="24"/>
          <w:lang w:val="en-GB" w:eastAsia="zh-TW"/>
        </w:rPr>
        <w:t>7</w:t>
      </w:r>
      <w:r w:rsidR="006F7007" w:rsidRPr="006F7007">
        <w:rPr>
          <w:rFonts w:eastAsia="PMingLiU" w:cs="Arial"/>
          <w:sz w:val="24"/>
          <w:vertAlign w:val="superscript"/>
          <w:lang w:val="en-GB" w:eastAsia="zh-TW"/>
        </w:rPr>
        <w:t>th</w:t>
      </w:r>
      <w:r w:rsidR="006F7007">
        <w:rPr>
          <w:rFonts w:eastAsia="PMingLiU" w:cs="Arial"/>
          <w:sz w:val="24"/>
          <w:lang w:val="en-GB" w:eastAsia="zh-TW"/>
        </w:rPr>
        <w:t xml:space="preserve"> </w:t>
      </w:r>
      <w:r>
        <w:rPr>
          <w:rFonts w:eastAsia="PMingLiU" w:cs="Arial"/>
          <w:sz w:val="24"/>
          <w:lang w:val="en-GB" w:eastAsia="zh-TW"/>
        </w:rPr>
        <w:t>April</w:t>
      </w:r>
      <w:r w:rsidR="00574753">
        <w:rPr>
          <w:rFonts w:eastAsia="PMingLiU" w:cs="Arial"/>
          <w:sz w:val="24"/>
          <w:lang w:val="en-GB" w:eastAsia="zh-TW"/>
        </w:rPr>
        <w:t xml:space="preserve"> – </w:t>
      </w:r>
      <w:r>
        <w:rPr>
          <w:rFonts w:eastAsia="PMingLiU" w:cs="Arial"/>
          <w:sz w:val="24"/>
          <w:lang w:val="en-GB" w:eastAsia="zh-TW"/>
        </w:rPr>
        <w:t>26</w:t>
      </w:r>
      <w:r w:rsidRPr="000439FD">
        <w:rPr>
          <w:rFonts w:eastAsia="PMingLiU" w:cs="Arial"/>
          <w:sz w:val="24"/>
          <w:vertAlign w:val="superscript"/>
          <w:lang w:val="en-GB" w:eastAsia="zh-TW"/>
        </w:rPr>
        <w:t>th</w:t>
      </w:r>
      <w:r>
        <w:rPr>
          <w:rFonts w:eastAsia="PMingLiU" w:cs="Arial"/>
          <w:sz w:val="24"/>
          <w:lang w:val="en-GB" w:eastAsia="zh-TW"/>
        </w:rPr>
        <w:t xml:space="preserve"> April</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9102BB">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2D9F2FE1"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F476DF">
        <w:rPr>
          <w:rFonts w:cs="Arial"/>
          <w:b/>
          <w:bCs/>
          <w:sz w:val="24"/>
        </w:rPr>
        <w:t>4</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2F33B7D0"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F476DF">
        <w:rPr>
          <w:rFonts w:ascii="Arial" w:hAnsi="Arial" w:cs="Arial"/>
          <w:b/>
          <w:bCs/>
          <w:szCs w:val="24"/>
        </w:rPr>
        <w:t>PRS</w:t>
      </w:r>
      <w:r w:rsidR="007D02CA">
        <w:rPr>
          <w:rFonts w:ascii="Arial" w:hAnsi="Arial" w:cs="Arial"/>
          <w:b/>
          <w:bCs/>
          <w:szCs w:val="24"/>
        </w:rPr>
        <w:t>/SRS aggregation for positioning measurement</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79550A0B" w14:textId="6452C206" w:rsidR="0029392A" w:rsidRDefault="006F1D15" w:rsidP="006F1D15">
      <w:pPr>
        <w:spacing w:after="120"/>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The following agreements were reached in previous meeting,</w:t>
      </w:r>
    </w:p>
    <w:tbl>
      <w:tblPr>
        <w:tblStyle w:val="TableGrid"/>
        <w:tblW w:w="0" w:type="auto"/>
        <w:tblLook w:val="04A0" w:firstRow="1" w:lastRow="0" w:firstColumn="1" w:lastColumn="0" w:noHBand="0" w:noVBand="1"/>
      </w:tblPr>
      <w:tblGrid>
        <w:gridCol w:w="9629"/>
      </w:tblGrid>
      <w:tr w:rsidR="00315D8A" w14:paraId="34E84B1C" w14:textId="77777777" w:rsidTr="00315D8A">
        <w:tc>
          <w:tcPr>
            <w:tcW w:w="9629" w:type="dxa"/>
          </w:tcPr>
          <w:p w14:paraId="43E21BB1" w14:textId="77777777" w:rsidR="00315D8A" w:rsidRDefault="00315D8A" w:rsidP="00315D8A">
            <w:pPr>
              <w:snapToGrid w:val="0"/>
              <w:jc w:val="both"/>
              <w:rPr>
                <w:b/>
                <w:bCs/>
                <w:szCs w:val="20"/>
                <w:highlight w:val="green"/>
              </w:rPr>
            </w:pPr>
          </w:p>
          <w:p w14:paraId="31913CFD" w14:textId="0F6F8230" w:rsidR="00315D8A" w:rsidRPr="00D01CE1" w:rsidRDefault="00315D8A" w:rsidP="00315D8A">
            <w:pPr>
              <w:snapToGrid w:val="0"/>
              <w:jc w:val="both"/>
              <w:rPr>
                <w:rFonts w:cstheme="minorHAnsi"/>
                <w:b/>
                <w:bCs/>
                <w:sz w:val="14"/>
                <w:szCs w:val="14"/>
              </w:rPr>
            </w:pPr>
            <w:r w:rsidRPr="00D01CE1">
              <w:rPr>
                <w:rFonts w:cstheme="minorHAnsi"/>
                <w:b/>
                <w:bCs/>
                <w:sz w:val="14"/>
                <w:szCs w:val="14"/>
                <w:highlight w:val="green"/>
              </w:rPr>
              <w:t>Agreement</w:t>
            </w:r>
          </w:p>
          <w:p w14:paraId="2BDD8F87" w14:textId="77777777" w:rsidR="00315D8A" w:rsidRPr="00D01CE1" w:rsidRDefault="00315D8A" w:rsidP="00315D8A">
            <w:pPr>
              <w:snapToGrid w:val="0"/>
              <w:jc w:val="both"/>
              <w:rPr>
                <w:rFonts w:cstheme="minorHAnsi"/>
                <w:bCs/>
                <w:sz w:val="14"/>
                <w:szCs w:val="14"/>
              </w:rPr>
            </w:pPr>
            <w:r w:rsidRPr="00D01CE1">
              <w:rPr>
                <w:rFonts w:cstheme="minorHAnsi"/>
                <w:bCs/>
                <w:sz w:val="14"/>
                <w:szCs w:val="14"/>
              </w:rPr>
              <w:t xml:space="preserve">To enable PRS bandwidth aggregation between PRS in two or three different PFLs, the following conditions should be satisfied for the aggregated PRS resources from a TRP across the aggregated PFLs:  </w:t>
            </w:r>
          </w:p>
          <w:p w14:paraId="6DD7EACF" w14:textId="77777777" w:rsidR="00315D8A" w:rsidRPr="00D01CE1" w:rsidRDefault="00315D8A" w:rsidP="00315D8A">
            <w:pPr>
              <w:widowControl/>
              <w:numPr>
                <w:ilvl w:val="0"/>
                <w:numId w:val="10"/>
              </w:numPr>
              <w:snapToGrid w:val="0"/>
              <w:ind w:hanging="363"/>
              <w:contextualSpacing/>
              <w:jc w:val="both"/>
              <w:rPr>
                <w:rFonts w:eastAsia="SimSun" w:cstheme="minorHAnsi"/>
                <w:sz w:val="14"/>
                <w:szCs w:val="14"/>
              </w:rPr>
            </w:pPr>
            <w:r w:rsidRPr="00D01CE1">
              <w:rPr>
                <w:rFonts w:eastAsia="SimSun" w:cstheme="minorHAnsi"/>
                <w:sz w:val="14"/>
                <w:szCs w:val="14"/>
              </w:rPr>
              <w:t xml:space="preserve">In the same slot, in same symbols, by the same TRP associated with the same ARP, from the same RF chain (i.e. the same antenna), this implies </w:t>
            </w:r>
          </w:p>
          <w:p w14:paraId="0F57ECF5" w14:textId="77777777" w:rsidR="00315D8A" w:rsidRPr="00D01CE1" w:rsidRDefault="00315D8A" w:rsidP="00315D8A">
            <w:pPr>
              <w:widowControl/>
              <w:numPr>
                <w:ilvl w:val="1"/>
                <w:numId w:val="10"/>
              </w:numPr>
              <w:snapToGrid w:val="0"/>
              <w:ind w:hanging="363"/>
              <w:contextualSpacing/>
              <w:jc w:val="both"/>
              <w:rPr>
                <w:rFonts w:eastAsia="SimSun" w:cstheme="minorHAnsi"/>
                <w:sz w:val="14"/>
                <w:szCs w:val="14"/>
              </w:rPr>
            </w:pPr>
            <w:r w:rsidRPr="00D01CE1">
              <w:rPr>
                <w:rFonts w:cstheme="minorHAnsi"/>
                <w:sz w:val="14"/>
                <w:szCs w:val="14"/>
              </w:rPr>
              <w:t>FFS: The same gNB Tx TEG and the same UE Rx TEG, the maximum TX timing error margin</w:t>
            </w:r>
          </w:p>
          <w:p w14:paraId="3B2A19E4" w14:textId="77777777" w:rsidR="00315D8A" w:rsidRPr="00D01CE1" w:rsidRDefault="00315D8A" w:rsidP="00315D8A">
            <w:pPr>
              <w:widowControl/>
              <w:numPr>
                <w:ilvl w:val="1"/>
                <w:numId w:val="10"/>
              </w:numPr>
              <w:snapToGrid w:val="0"/>
              <w:ind w:hanging="363"/>
              <w:contextualSpacing/>
              <w:jc w:val="both"/>
              <w:rPr>
                <w:rFonts w:eastAsia="SimSun" w:cstheme="minorHAnsi"/>
                <w:sz w:val="14"/>
                <w:szCs w:val="14"/>
              </w:rPr>
            </w:pPr>
            <w:r w:rsidRPr="00D01CE1">
              <w:rPr>
                <w:rFonts w:eastAsia="SimSun" w:cstheme="minorHAnsi"/>
                <w:sz w:val="14"/>
                <w:szCs w:val="14"/>
              </w:rPr>
              <w:t>The same QCL</w:t>
            </w:r>
          </w:p>
          <w:p w14:paraId="59302415" w14:textId="77777777" w:rsidR="00315D8A" w:rsidRPr="00D01CE1" w:rsidRDefault="00315D8A" w:rsidP="00315D8A">
            <w:pPr>
              <w:widowControl/>
              <w:numPr>
                <w:ilvl w:val="0"/>
                <w:numId w:val="10"/>
              </w:numPr>
              <w:snapToGrid w:val="0"/>
              <w:contextualSpacing/>
              <w:jc w:val="both"/>
              <w:rPr>
                <w:rFonts w:eastAsia="SimSun" w:cstheme="minorHAnsi"/>
                <w:sz w:val="14"/>
                <w:szCs w:val="14"/>
              </w:rPr>
            </w:pPr>
            <w:r w:rsidRPr="00D01CE1">
              <w:rPr>
                <w:rFonts w:cstheme="minorHAnsi"/>
                <w:sz w:val="14"/>
                <w:szCs w:val="14"/>
              </w:rPr>
              <w:t xml:space="preserve">The same number of symbols, symbol location within one slot, </w:t>
            </w:r>
            <w:r w:rsidRPr="00D01CE1">
              <w:rPr>
                <w:rFonts w:eastAsia="SimSun" w:cstheme="minorHAnsi"/>
                <w:sz w:val="14"/>
                <w:szCs w:val="14"/>
              </w:rPr>
              <w:t xml:space="preserve">repetition factor, </w:t>
            </w:r>
          </w:p>
          <w:p w14:paraId="26E514D2" w14:textId="77777777" w:rsidR="00315D8A" w:rsidRPr="00D01CE1" w:rsidRDefault="00315D8A" w:rsidP="00315D8A">
            <w:pPr>
              <w:widowControl/>
              <w:numPr>
                <w:ilvl w:val="0"/>
                <w:numId w:val="10"/>
              </w:numPr>
              <w:snapToGrid w:val="0"/>
              <w:contextualSpacing/>
              <w:jc w:val="both"/>
              <w:rPr>
                <w:rFonts w:eastAsia="SimSun" w:cstheme="minorHAnsi"/>
                <w:sz w:val="14"/>
                <w:szCs w:val="14"/>
              </w:rPr>
            </w:pPr>
            <w:r w:rsidRPr="00D01CE1">
              <w:rPr>
                <w:rFonts w:cstheme="minorHAnsi"/>
                <w:sz w:val="14"/>
                <w:szCs w:val="14"/>
              </w:rPr>
              <w:t>FFS: the same periodicity and slot offset</w:t>
            </w:r>
          </w:p>
          <w:p w14:paraId="3D5C71F0" w14:textId="77777777" w:rsidR="00315D8A" w:rsidRPr="00D01CE1" w:rsidRDefault="00315D8A" w:rsidP="00315D8A">
            <w:pPr>
              <w:widowControl/>
              <w:numPr>
                <w:ilvl w:val="0"/>
                <w:numId w:val="10"/>
              </w:numPr>
              <w:snapToGrid w:val="0"/>
              <w:contextualSpacing/>
              <w:jc w:val="both"/>
              <w:rPr>
                <w:rFonts w:eastAsia="SimSun" w:cstheme="minorHAnsi"/>
                <w:sz w:val="14"/>
                <w:szCs w:val="14"/>
              </w:rPr>
            </w:pPr>
            <w:r w:rsidRPr="00D01CE1">
              <w:rPr>
                <w:rFonts w:cstheme="minorHAnsi"/>
                <w:sz w:val="14"/>
                <w:szCs w:val="14"/>
              </w:rPr>
              <w:t>FFS muting pattern</w:t>
            </w:r>
          </w:p>
          <w:p w14:paraId="1E8BE020" w14:textId="77777777" w:rsidR="00315D8A" w:rsidRPr="00D01CE1" w:rsidRDefault="00315D8A" w:rsidP="00315D8A">
            <w:pPr>
              <w:widowControl/>
              <w:numPr>
                <w:ilvl w:val="0"/>
                <w:numId w:val="10"/>
              </w:numPr>
              <w:snapToGrid w:val="0"/>
              <w:ind w:hanging="363"/>
              <w:contextualSpacing/>
              <w:jc w:val="both"/>
              <w:rPr>
                <w:rFonts w:eastAsia="SimSun" w:cstheme="minorHAnsi"/>
                <w:sz w:val="14"/>
                <w:szCs w:val="14"/>
              </w:rPr>
            </w:pPr>
            <w:r w:rsidRPr="00D01CE1">
              <w:rPr>
                <w:rFonts w:eastAsia="SimSun" w:cstheme="minorHAnsi"/>
                <w:sz w:val="14"/>
                <w:szCs w:val="14"/>
              </w:rPr>
              <w:t>The same numerology, i.e. the same CP and SCS</w:t>
            </w:r>
          </w:p>
          <w:p w14:paraId="77220097" w14:textId="77777777" w:rsidR="00315D8A" w:rsidRPr="00D01CE1" w:rsidRDefault="00315D8A" w:rsidP="00315D8A">
            <w:pPr>
              <w:widowControl/>
              <w:numPr>
                <w:ilvl w:val="0"/>
                <w:numId w:val="10"/>
              </w:numPr>
              <w:snapToGrid w:val="0"/>
              <w:ind w:hanging="363"/>
              <w:contextualSpacing/>
              <w:jc w:val="both"/>
              <w:rPr>
                <w:rFonts w:eastAsia="SimSun" w:cstheme="minorHAnsi"/>
                <w:sz w:val="14"/>
                <w:szCs w:val="14"/>
              </w:rPr>
            </w:pPr>
            <w:r w:rsidRPr="00D01CE1">
              <w:rPr>
                <w:rFonts w:eastAsia="SimSun" w:cstheme="minorHAnsi"/>
                <w:sz w:val="14"/>
                <w:szCs w:val="14"/>
              </w:rPr>
              <w:t>The same or different bandwidths</w:t>
            </w:r>
          </w:p>
          <w:p w14:paraId="6E7DA04E" w14:textId="77777777" w:rsidR="00315D8A" w:rsidRPr="00D01CE1" w:rsidRDefault="00315D8A" w:rsidP="00315D8A">
            <w:pPr>
              <w:widowControl/>
              <w:numPr>
                <w:ilvl w:val="0"/>
                <w:numId w:val="10"/>
              </w:numPr>
              <w:snapToGrid w:val="0"/>
              <w:ind w:hanging="363"/>
              <w:contextualSpacing/>
              <w:jc w:val="both"/>
              <w:rPr>
                <w:rFonts w:eastAsia="SimSun" w:cstheme="minorHAnsi"/>
                <w:sz w:val="14"/>
                <w:szCs w:val="14"/>
              </w:rPr>
            </w:pPr>
            <w:r w:rsidRPr="00D01CE1">
              <w:rPr>
                <w:rFonts w:eastAsia="SimSun" w:cstheme="minorHAnsi"/>
                <w:sz w:val="14"/>
                <w:szCs w:val="14"/>
              </w:rPr>
              <w:t>The same comb size</w:t>
            </w:r>
          </w:p>
          <w:p w14:paraId="647BCF7D" w14:textId="77777777" w:rsidR="00315D8A" w:rsidRPr="00D01CE1" w:rsidRDefault="00315D8A" w:rsidP="00315D8A">
            <w:pPr>
              <w:widowControl/>
              <w:numPr>
                <w:ilvl w:val="0"/>
                <w:numId w:val="10"/>
              </w:numPr>
              <w:snapToGrid w:val="0"/>
              <w:ind w:hanging="363"/>
              <w:contextualSpacing/>
              <w:jc w:val="both"/>
              <w:rPr>
                <w:rFonts w:eastAsia="SimSun" w:cstheme="minorHAnsi"/>
                <w:sz w:val="14"/>
                <w:szCs w:val="14"/>
              </w:rPr>
            </w:pPr>
            <w:r w:rsidRPr="00D01CE1">
              <w:rPr>
                <w:rFonts w:eastAsia="SimSun" w:cstheme="minorHAnsi"/>
                <w:sz w:val="14"/>
                <w:szCs w:val="14"/>
              </w:rPr>
              <w:t xml:space="preserve">FFS: The same number of PRS resource sets and resources for a TRP </w:t>
            </w:r>
          </w:p>
          <w:p w14:paraId="7CD3D1B0" w14:textId="77777777" w:rsidR="00315D8A" w:rsidRPr="00D01CE1" w:rsidRDefault="00315D8A" w:rsidP="00315D8A">
            <w:pPr>
              <w:widowControl/>
              <w:numPr>
                <w:ilvl w:val="0"/>
                <w:numId w:val="10"/>
              </w:numPr>
              <w:snapToGrid w:val="0"/>
              <w:ind w:hanging="363"/>
              <w:contextualSpacing/>
              <w:jc w:val="both"/>
              <w:rPr>
                <w:rFonts w:eastAsia="SimSun" w:cstheme="minorHAnsi"/>
                <w:sz w:val="14"/>
                <w:szCs w:val="14"/>
              </w:rPr>
            </w:pPr>
            <w:r w:rsidRPr="00D01CE1">
              <w:rPr>
                <w:rFonts w:eastAsia="SimSun" w:cstheme="minorHAnsi"/>
                <w:sz w:val="14"/>
                <w:szCs w:val="14"/>
              </w:rPr>
              <w:t>The same power per subcarrier</w:t>
            </w:r>
          </w:p>
          <w:p w14:paraId="652040A0" w14:textId="77777777" w:rsidR="00315D8A" w:rsidRPr="00D01CE1" w:rsidRDefault="00315D8A" w:rsidP="00315D8A">
            <w:pPr>
              <w:widowControl/>
              <w:numPr>
                <w:ilvl w:val="0"/>
                <w:numId w:val="10"/>
              </w:numPr>
              <w:snapToGrid w:val="0"/>
              <w:ind w:hanging="363"/>
              <w:contextualSpacing/>
              <w:jc w:val="both"/>
              <w:rPr>
                <w:rFonts w:eastAsia="SimSun" w:cstheme="minorHAnsi"/>
                <w:sz w:val="14"/>
                <w:szCs w:val="14"/>
              </w:rPr>
            </w:pPr>
            <w:r w:rsidRPr="00D01CE1">
              <w:rPr>
                <w:rFonts w:eastAsia="SimSun" w:cstheme="minorHAnsi"/>
                <w:sz w:val="14"/>
                <w:szCs w:val="14"/>
              </w:rPr>
              <w:t>FFS: the</w:t>
            </w:r>
            <w:r w:rsidRPr="00D01CE1">
              <w:rPr>
                <w:rFonts w:cstheme="minorHAnsi"/>
                <w:sz w:val="14"/>
                <w:szCs w:val="14"/>
              </w:rPr>
              <w:t xml:space="preserve"> same </w:t>
            </w:r>
            <w:r w:rsidRPr="00D01CE1">
              <w:rPr>
                <w:rFonts w:cstheme="minorHAnsi"/>
                <w:i/>
                <w:sz w:val="14"/>
                <w:szCs w:val="14"/>
              </w:rPr>
              <w:t>NR-DL-PRS-SFN0-Offset</w:t>
            </w:r>
            <w:r w:rsidRPr="00D01CE1">
              <w:rPr>
                <w:rFonts w:cstheme="minorHAnsi"/>
                <w:sz w:val="14"/>
                <w:szCs w:val="14"/>
              </w:rPr>
              <w:t xml:space="preserve"> </w:t>
            </w:r>
          </w:p>
          <w:p w14:paraId="215C2559" w14:textId="77777777" w:rsidR="00315D8A" w:rsidRPr="00D01CE1" w:rsidRDefault="00315D8A" w:rsidP="00315D8A">
            <w:pPr>
              <w:widowControl/>
              <w:numPr>
                <w:ilvl w:val="0"/>
                <w:numId w:val="10"/>
              </w:numPr>
              <w:snapToGrid w:val="0"/>
              <w:ind w:hanging="363"/>
              <w:contextualSpacing/>
              <w:jc w:val="both"/>
              <w:rPr>
                <w:rFonts w:eastAsia="SimSun" w:cstheme="minorHAnsi"/>
                <w:sz w:val="14"/>
                <w:szCs w:val="14"/>
              </w:rPr>
            </w:pPr>
            <w:r w:rsidRPr="00D01CE1">
              <w:rPr>
                <w:rFonts w:eastAsia="SimSun" w:cstheme="minorHAnsi"/>
                <w:sz w:val="14"/>
                <w:szCs w:val="14"/>
              </w:rPr>
              <w:t>Aggregated PFLs are configured on the same aligned numerology grid</w:t>
            </w:r>
          </w:p>
          <w:p w14:paraId="67119E66" w14:textId="77777777" w:rsidR="00315D8A" w:rsidRPr="00D01CE1" w:rsidRDefault="00315D8A" w:rsidP="00315D8A">
            <w:pPr>
              <w:widowControl/>
              <w:numPr>
                <w:ilvl w:val="0"/>
                <w:numId w:val="10"/>
              </w:numPr>
              <w:snapToGrid w:val="0"/>
              <w:ind w:hanging="363"/>
              <w:contextualSpacing/>
              <w:jc w:val="both"/>
              <w:rPr>
                <w:rFonts w:eastAsia="SimSun" w:cstheme="minorHAnsi"/>
                <w:sz w:val="14"/>
                <w:szCs w:val="14"/>
              </w:rPr>
            </w:pPr>
            <w:r w:rsidRPr="00D01CE1">
              <w:rPr>
                <w:rFonts w:eastAsia="SimSun" w:cstheme="minorHAnsi"/>
                <w:sz w:val="14"/>
                <w:szCs w:val="14"/>
              </w:rPr>
              <w:t>FFS: How to maintain contiguous PRS pattern across aggregated bandwidths even in the presence of guard tones (e.g, PFLs with different RE-offset configurations, PFLs with different point A)</w:t>
            </w:r>
          </w:p>
          <w:p w14:paraId="29F68B71" w14:textId="77777777" w:rsidR="00315D8A" w:rsidRPr="00D01CE1" w:rsidRDefault="00315D8A" w:rsidP="00315D8A">
            <w:pPr>
              <w:widowControl/>
              <w:numPr>
                <w:ilvl w:val="0"/>
                <w:numId w:val="10"/>
              </w:numPr>
              <w:snapToGrid w:val="0"/>
              <w:ind w:hanging="363"/>
              <w:contextualSpacing/>
              <w:jc w:val="both"/>
              <w:rPr>
                <w:rFonts w:eastAsia="SimSun" w:cstheme="minorHAnsi"/>
                <w:sz w:val="14"/>
                <w:szCs w:val="14"/>
              </w:rPr>
            </w:pPr>
            <w:r w:rsidRPr="00D01CE1">
              <w:rPr>
                <w:rFonts w:eastAsia="SimSun" w:cstheme="minorHAnsi"/>
                <w:sz w:val="14"/>
                <w:szCs w:val="14"/>
              </w:rPr>
              <w:t xml:space="preserve">Phase continuity between aggregated PFLs </w:t>
            </w:r>
          </w:p>
          <w:p w14:paraId="4D59E9D0" w14:textId="77777777" w:rsidR="00315D8A" w:rsidRPr="00D01CE1" w:rsidRDefault="00315D8A" w:rsidP="00315D8A">
            <w:pPr>
              <w:rPr>
                <w:rFonts w:cstheme="minorHAnsi"/>
                <w:sz w:val="14"/>
                <w:szCs w:val="14"/>
                <w:lang w:eastAsia="x-none"/>
              </w:rPr>
            </w:pPr>
          </w:p>
          <w:p w14:paraId="0D6BA59C" w14:textId="77777777" w:rsidR="00315D8A" w:rsidRPr="00D01CE1" w:rsidRDefault="00315D8A" w:rsidP="00315D8A">
            <w:pPr>
              <w:snapToGrid w:val="0"/>
              <w:rPr>
                <w:rFonts w:cstheme="minorHAnsi"/>
                <w:b/>
                <w:bCs/>
                <w:sz w:val="14"/>
                <w:szCs w:val="14"/>
              </w:rPr>
            </w:pPr>
            <w:r w:rsidRPr="00D01CE1">
              <w:rPr>
                <w:rFonts w:cstheme="minorHAnsi"/>
                <w:b/>
                <w:bCs/>
                <w:sz w:val="14"/>
                <w:szCs w:val="14"/>
                <w:highlight w:val="green"/>
              </w:rPr>
              <w:t>Agreement</w:t>
            </w:r>
          </w:p>
          <w:p w14:paraId="75BD0B5D" w14:textId="77777777" w:rsidR="00315D8A" w:rsidRPr="00D01CE1" w:rsidRDefault="00315D8A" w:rsidP="00315D8A">
            <w:pPr>
              <w:snapToGrid w:val="0"/>
              <w:rPr>
                <w:rFonts w:eastAsia="SimSun" w:cstheme="minorHAnsi"/>
                <w:sz w:val="14"/>
                <w:szCs w:val="14"/>
              </w:rPr>
            </w:pPr>
            <w:r w:rsidRPr="00D01CE1">
              <w:rPr>
                <w:rFonts w:eastAsia="SimSun" w:cstheme="minorHAnsi"/>
                <w:sz w:val="14"/>
                <w:szCs w:val="14"/>
              </w:rPr>
              <w:t>To enable SRS bandwidth aggregation between SRS in two or three carriers, the following conditions should be satisfied for the aggregated SRS resources across the aggregated carriers</w:t>
            </w:r>
          </w:p>
          <w:p w14:paraId="7069E9BD" w14:textId="77777777" w:rsidR="00315D8A" w:rsidRPr="00D01CE1" w:rsidRDefault="00315D8A" w:rsidP="00315D8A">
            <w:pPr>
              <w:widowControl/>
              <w:numPr>
                <w:ilvl w:val="0"/>
                <w:numId w:val="10"/>
              </w:numPr>
              <w:snapToGrid w:val="0"/>
              <w:contextualSpacing/>
              <w:rPr>
                <w:rFonts w:eastAsia="SimSun" w:cstheme="minorHAnsi"/>
                <w:sz w:val="14"/>
                <w:szCs w:val="14"/>
              </w:rPr>
            </w:pPr>
            <w:r w:rsidRPr="00D01CE1">
              <w:rPr>
                <w:rFonts w:cstheme="minorHAnsi"/>
                <w:bCs/>
                <w:iCs/>
                <w:sz w:val="14"/>
                <w:szCs w:val="14"/>
              </w:rPr>
              <w:t>In the same slot, in same symbols, from the same antenna, this implies</w:t>
            </w:r>
          </w:p>
          <w:p w14:paraId="2A38FAB6" w14:textId="77777777" w:rsidR="00315D8A" w:rsidRPr="00D01CE1" w:rsidRDefault="00315D8A" w:rsidP="00315D8A">
            <w:pPr>
              <w:widowControl/>
              <w:numPr>
                <w:ilvl w:val="1"/>
                <w:numId w:val="10"/>
              </w:numPr>
              <w:snapToGrid w:val="0"/>
              <w:contextualSpacing/>
              <w:jc w:val="both"/>
              <w:rPr>
                <w:rFonts w:eastAsia="SimSun" w:cstheme="minorHAnsi"/>
                <w:sz w:val="14"/>
                <w:szCs w:val="14"/>
              </w:rPr>
            </w:pPr>
            <w:r w:rsidRPr="00D01CE1">
              <w:rPr>
                <w:rFonts w:eastAsia="SimSun" w:cstheme="minorHAnsi"/>
                <w:sz w:val="14"/>
                <w:szCs w:val="14"/>
              </w:rPr>
              <w:t>FFS: The same gNB Rx TEG and the same UE Tx TEG</w:t>
            </w:r>
          </w:p>
          <w:p w14:paraId="66F6E61E" w14:textId="77777777" w:rsidR="00315D8A" w:rsidRPr="00D01CE1" w:rsidRDefault="00315D8A" w:rsidP="00315D8A">
            <w:pPr>
              <w:pStyle w:val="ListParagraph"/>
              <w:widowControl/>
              <w:numPr>
                <w:ilvl w:val="1"/>
                <w:numId w:val="10"/>
              </w:numPr>
              <w:snapToGrid w:val="0"/>
              <w:contextualSpacing/>
              <w:jc w:val="both"/>
              <w:rPr>
                <w:rFonts w:cstheme="minorHAnsi"/>
                <w:bCs/>
                <w:iCs/>
                <w:sz w:val="14"/>
                <w:szCs w:val="14"/>
              </w:rPr>
            </w:pPr>
            <w:r w:rsidRPr="00D01CE1">
              <w:rPr>
                <w:rFonts w:cstheme="minorHAnsi"/>
                <w:bCs/>
                <w:iCs/>
                <w:sz w:val="14"/>
                <w:szCs w:val="14"/>
              </w:rPr>
              <w:t>The same spatial relation</w:t>
            </w:r>
          </w:p>
          <w:p w14:paraId="28E6EA1C" w14:textId="77777777" w:rsidR="00315D8A" w:rsidRPr="00D01CE1" w:rsidRDefault="00315D8A" w:rsidP="00315D8A">
            <w:pPr>
              <w:widowControl/>
              <w:numPr>
                <w:ilvl w:val="0"/>
                <w:numId w:val="10"/>
              </w:numPr>
              <w:snapToGrid w:val="0"/>
              <w:ind w:hanging="363"/>
              <w:contextualSpacing/>
              <w:jc w:val="both"/>
              <w:rPr>
                <w:rFonts w:eastAsia="SimSun" w:cstheme="minorHAnsi"/>
                <w:sz w:val="14"/>
                <w:szCs w:val="14"/>
              </w:rPr>
            </w:pPr>
            <w:r w:rsidRPr="00D01CE1">
              <w:rPr>
                <w:rFonts w:eastAsia="SimSun" w:cstheme="minorHAnsi"/>
                <w:sz w:val="14"/>
                <w:szCs w:val="14"/>
              </w:rPr>
              <w:t xml:space="preserve">The same </w:t>
            </w:r>
            <w:r w:rsidRPr="00D01CE1">
              <w:rPr>
                <w:rFonts w:cstheme="minorHAnsi"/>
                <w:i/>
                <w:sz w:val="14"/>
                <w:szCs w:val="14"/>
              </w:rPr>
              <w:t>startPosition, nrofSymbols</w:t>
            </w:r>
          </w:p>
          <w:p w14:paraId="3DB00C83" w14:textId="77777777" w:rsidR="00315D8A" w:rsidRPr="00D01CE1" w:rsidRDefault="00315D8A" w:rsidP="00315D8A">
            <w:pPr>
              <w:widowControl/>
              <w:numPr>
                <w:ilvl w:val="0"/>
                <w:numId w:val="10"/>
              </w:numPr>
              <w:snapToGrid w:val="0"/>
              <w:contextualSpacing/>
              <w:rPr>
                <w:rFonts w:eastAsia="SimSun" w:cstheme="minorHAnsi"/>
                <w:sz w:val="14"/>
                <w:szCs w:val="14"/>
              </w:rPr>
            </w:pPr>
            <w:r w:rsidRPr="00D01CE1">
              <w:rPr>
                <w:rFonts w:eastAsia="SimSun" w:cstheme="minorHAnsi"/>
                <w:sz w:val="14"/>
                <w:szCs w:val="14"/>
              </w:rPr>
              <w:t xml:space="preserve">FFS: </w:t>
            </w:r>
            <w:r w:rsidRPr="00D01CE1">
              <w:rPr>
                <w:rFonts w:cstheme="minorHAnsi"/>
                <w:i/>
                <w:sz w:val="14"/>
                <w:szCs w:val="14"/>
              </w:rPr>
              <w:t xml:space="preserve">periodicityAndOffset, </w:t>
            </w:r>
            <w:r w:rsidRPr="00D01CE1">
              <w:rPr>
                <w:rFonts w:cstheme="minorHAnsi"/>
                <w:sz w:val="14"/>
                <w:szCs w:val="14"/>
              </w:rPr>
              <w:t>and</w:t>
            </w:r>
            <w:r w:rsidRPr="00D01CE1">
              <w:rPr>
                <w:rFonts w:cstheme="minorHAnsi"/>
                <w:i/>
                <w:sz w:val="14"/>
                <w:szCs w:val="14"/>
              </w:rPr>
              <w:t xml:space="preserve"> slotOffset</w:t>
            </w:r>
          </w:p>
          <w:p w14:paraId="25DCDD5A" w14:textId="77777777" w:rsidR="00315D8A" w:rsidRPr="00D01CE1" w:rsidRDefault="00315D8A" w:rsidP="00315D8A">
            <w:pPr>
              <w:widowControl/>
              <w:numPr>
                <w:ilvl w:val="0"/>
                <w:numId w:val="10"/>
              </w:numPr>
              <w:snapToGrid w:val="0"/>
              <w:ind w:hanging="363"/>
              <w:contextualSpacing/>
              <w:jc w:val="both"/>
              <w:rPr>
                <w:rFonts w:eastAsia="SimSun" w:cstheme="minorHAnsi"/>
                <w:sz w:val="14"/>
                <w:szCs w:val="14"/>
              </w:rPr>
            </w:pPr>
            <w:r w:rsidRPr="00D01CE1">
              <w:rPr>
                <w:rFonts w:eastAsia="SimSun" w:cstheme="minorHAnsi"/>
                <w:sz w:val="14"/>
                <w:szCs w:val="14"/>
              </w:rPr>
              <w:t>The same numerology, i.e. the same CP and SCS</w:t>
            </w:r>
          </w:p>
          <w:p w14:paraId="25247E6B" w14:textId="77777777" w:rsidR="00315D8A" w:rsidRPr="00D01CE1" w:rsidRDefault="00315D8A" w:rsidP="00315D8A">
            <w:pPr>
              <w:widowControl/>
              <w:numPr>
                <w:ilvl w:val="0"/>
                <w:numId w:val="10"/>
              </w:numPr>
              <w:snapToGrid w:val="0"/>
              <w:ind w:hanging="363"/>
              <w:contextualSpacing/>
              <w:jc w:val="both"/>
              <w:rPr>
                <w:rFonts w:eastAsia="SimSun" w:cstheme="minorHAnsi"/>
                <w:sz w:val="14"/>
                <w:szCs w:val="14"/>
              </w:rPr>
            </w:pPr>
            <w:r w:rsidRPr="00D01CE1">
              <w:rPr>
                <w:rFonts w:eastAsia="SimSun" w:cstheme="minorHAnsi"/>
                <w:sz w:val="14"/>
                <w:szCs w:val="14"/>
              </w:rPr>
              <w:t>The same or different bandwidths</w:t>
            </w:r>
          </w:p>
          <w:p w14:paraId="0412959B" w14:textId="77777777" w:rsidR="00315D8A" w:rsidRPr="00D01CE1" w:rsidRDefault="00315D8A" w:rsidP="00315D8A">
            <w:pPr>
              <w:widowControl/>
              <w:numPr>
                <w:ilvl w:val="0"/>
                <w:numId w:val="10"/>
              </w:numPr>
              <w:snapToGrid w:val="0"/>
              <w:ind w:hanging="363"/>
              <w:contextualSpacing/>
              <w:jc w:val="both"/>
              <w:rPr>
                <w:rFonts w:eastAsia="SimSun" w:cstheme="minorHAnsi"/>
                <w:sz w:val="14"/>
                <w:szCs w:val="14"/>
              </w:rPr>
            </w:pPr>
            <w:r w:rsidRPr="00D01CE1">
              <w:rPr>
                <w:rFonts w:eastAsia="SimSun" w:cstheme="minorHAnsi"/>
                <w:sz w:val="14"/>
                <w:szCs w:val="14"/>
              </w:rPr>
              <w:t>The same comb size</w:t>
            </w:r>
          </w:p>
          <w:p w14:paraId="580220C4" w14:textId="77777777" w:rsidR="00315D8A" w:rsidRPr="00D01CE1" w:rsidRDefault="00315D8A" w:rsidP="00315D8A">
            <w:pPr>
              <w:widowControl/>
              <w:numPr>
                <w:ilvl w:val="0"/>
                <w:numId w:val="10"/>
              </w:numPr>
              <w:snapToGrid w:val="0"/>
              <w:ind w:hanging="363"/>
              <w:contextualSpacing/>
              <w:jc w:val="both"/>
              <w:rPr>
                <w:rFonts w:eastAsia="SimSun" w:cstheme="minorHAnsi"/>
                <w:sz w:val="14"/>
                <w:szCs w:val="14"/>
              </w:rPr>
            </w:pPr>
            <w:r w:rsidRPr="00D01CE1">
              <w:rPr>
                <w:rFonts w:eastAsia="SimSun" w:cstheme="minorHAnsi"/>
                <w:sz w:val="14"/>
                <w:szCs w:val="14"/>
              </w:rPr>
              <w:t xml:space="preserve">FFS: The same number of SRS resource sets and resources </w:t>
            </w:r>
          </w:p>
          <w:p w14:paraId="64AFE7A7" w14:textId="77777777" w:rsidR="00315D8A" w:rsidRPr="00D01CE1" w:rsidRDefault="00315D8A" w:rsidP="00315D8A">
            <w:pPr>
              <w:pStyle w:val="ListParagraph"/>
              <w:widowControl/>
              <w:numPr>
                <w:ilvl w:val="0"/>
                <w:numId w:val="10"/>
              </w:numPr>
              <w:snapToGrid w:val="0"/>
              <w:contextualSpacing/>
              <w:jc w:val="both"/>
              <w:rPr>
                <w:rFonts w:cstheme="minorHAnsi"/>
                <w:bCs/>
                <w:iCs/>
                <w:sz w:val="14"/>
                <w:szCs w:val="14"/>
              </w:rPr>
            </w:pPr>
            <w:r w:rsidRPr="00D01CE1">
              <w:rPr>
                <w:rFonts w:cstheme="minorHAnsi"/>
                <w:bCs/>
                <w:iCs/>
                <w:sz w:val="14"/>
                <w:szCs w:val="14"/>
              </w:rPr>
              <w:t>The same Tx PSD (power per subcarrier)</w:t>
            </w:r>
          </w:p>
          <w:p w14:paraId="4B56D373" w14:textId="77777777" w:rsidR="00315D8A" w:rsidRPr="00D01CE1" w:rsidRDefault="00315D8A" w:rsidP="00315D8A">
            <w:pPr>
              <w:pStyle w:val="ListParagraph"/>
              <w:widowControl/>
              <w:numPr>
                <w:ilvl w:val="1"/>
                <w:numId w:val="10"/>
              </w:numPr>
              <w:snapToGrid w:val="0"/>
              <w:contextualSpacing/>
              <w:jc w:val="both"/>
              <w:rPr>
                <w:rFonts w:cstheme="minorHAnsi"/>
                <w:bCs/>
                <w:iCs/>
                <w:sz w:val="14"/>
                <w:szCs w:val="14"/>
              </w:rPr>
            </w:pPr>
            <w:r w:rsidRPr="00D01CE1">
              <w:rPr>
                <w:rFonts w:cstheme="minorHAnsi"/>
                <w:bCs/>
                <w:iCs/>
                <w:sz w:val="14"/>
                <w:szCs w:val="14"/>
              </w:rPr>
              <w:t>FFS whether to need the same pathloss RS, Po and alpha</w:t>
            </w:r>
          </w:p>
          <w:p w14:paraId="5CFABE30" w14:textId="77777777" w:rsidR="00315D8A" w:rsidRPr="00D01CE1" w:rsidRDefault="00315D8A" w:rsidP="00315D8A">
            <w:pPr>
              <w:pStyle w:val="ListParagraph"/>
              <w:widowControl/>
              <w:numPr>
                <w:ilvl w:val="1"/>
                <w:numId w:val="10"/>
              </w:numPr>
              <w:snapToGrid w:val="0"/>
              <w:contextualSpacing/>
              <w:jc w:val="both"/>
              <w:rPr>
                <w:rFonts w:cstheme="minorHAnsi"/>
                <w:bCs/>
                <w:iCs/>
                <w:sz w:val="14"/>
                <w:szCs w:val="14"/>
              </w:rPr>
            </w:pPr>
            <w:r w:rsidRPr="00D01CE1">
              <w:rPr>
                <w:rFonts w:cstheme="minorHAnsi"/>
                <w:bCs/>
                <w:iCs/>
                <w:sz w:val="14"/>
                <w:szCs w:val="14"/>
              </w:rPr>
              <w:t>Note: the Tx PSD is not captured in RAN1 specifications</w:t>
            </w:r>
          </w:p>
          <w:p w14:paraId="1A5F285B" w14:textId="77777777" w:rsidR="00315D8A" w:rsidRPr="00D01CE1" w:rsidRDefault="00315D8A" w:rsidP="00315D8A">
            <w:pPr>
              <w:pStyle w:val="ListParagraph"/>
              <w:widowControl/>
              <w:numPr>
                <w:ilvl w:val="0"/>
                <w:numId w:val="10"/>
              </w:numPr>
              <w:snapToGrid w:val="0"/>
              <w:contextualSpacing/>
              <w:jc w:val="both"/>
              <w:rPr>
                <w:rFonts w:cstheme="minorHAnsi"/>
                <w:bCs/>
                <w:iCs/>
                <w:sz w:val="14"/>
                <w:szCs w:val="14"/>
              </w:rPr>
            </w:pPr>
            <w:r w:rsidRPr="00D01CE1">
              <w:rPr>
                <w:rFonts w:cstheme="minorHAnsi"/>
                <w:bCs/>
                <w:iCs/>
                <w:sz w:val="14"/>
                <w:szCs w:val="14"/>
              </w:rPr>
              <w:t>FFS: SRS with RE-offset configuration which maintains contiguous SRS pattern across aggregated bandwidths even in the presence of guard tones</w:t>
            </w:r>
          </w:p>
          <w:p w14:paraId="4F9BFAA2" w14:textId="77777777" w:rsidR="00315D8A" w:rsidRPr="00D01CE1" w:rsidRDefault="00315D8A" w:rsidP="00315D8A">
            <w:pPr>
              <w:widowControl/>
              <w:numPr>
                <w:ilvl w:val="0"/>
                <w:numId w:val="10"/>
              </w:numPr>
              <w:snapToGrid w:val="0"/>
              <w:contextualSpacing/>
              <w:jc w:val="both"/>
              <w:rPr>
                <w:rFonts w:cstheme="minorHAnsi"/>
                <w:bCs/>
                <w:iCs/>
                <w:sz w:val="14"/>
                <w:szCs w:val="14"/>
              </w:rPr>
            </w:pPr>
            <w:r w:rsidRPr="00D01CE1">
              <w:rPr>
                <w:rFonts w:eastAsia="SimSun" w:cstheme="minorHAnsi"/>
                <w:sz w:val="14"/>
                <w:szCs w:val="14"/>
              </w:rPr>
              <w:t>Phase continuity between aggregated SRS in different carriers</w:t>
            </w:r>
          </w:p>
          <w:p w14:paraId="55C81850" w14:textId="77777777" w:rsidR="00315D8A" w:rsidRPr="00D01CE1" w:rsidRDefault="00315D8A" w:rsidP="00315D8A">
            <w:pPr>
              <w:rPr>
                <w:rFonts w:cstheme="minorHAnsi"/>
                <w:sz w:val="14"/>
                <w:szCs w:val="14"/>
                <w:lang w:eastAsia="x-none"/>
              </w:rPr>
            </w:pPr>
          </w:p>
          <w:p w14:paraId="785996EA" w14:textId="77777777" w:rsidR="00315D8A" w:rsidRPr="00D01CE1" w:rsidRDefault="00315D8A" w:rsidP="00315D8A">
            <w:pPr>
              <w:snapToGrid w:val="0"/>
              <w:jc w:val="both"/>
              <w:rPr>
                <w:rFonts w:eastAsia="SimSun" w:cstheme="minorHAnsi"/>
                <w:sz w:val="14"/>
                <w:szCs w:val="14"/>
              </w:rPr>
            </w:pPr>
            <w:r w:rsidRPr="00D01CE1">
              <w:rPr>
                <w:rFonts w:cstheme="minorHAnsi"/>
                <w:b/>
                <w:bCs/>
                <w:sz w:val="14"/>
                <w:szCs w:val="14"/>
                <w:highlight w:val="green"/>
              </w:rPr>
              <w:t>Agreement</w:t>
            </w:r>
          </w:p>
          <w:p w14:paraId="1FFF97C1" w14:textId="77777777" w:rsidR="00315D8A" w:rsidRPr="00D01CE1" w:rsidRDefault="00315D8A" w:rsidP="00315D8A">
            <w:pPr>
              <w:snapToGrid w:val="0"/>
              <w:jc w:val="both"/>
              <w:rPr>
                <w:rFonts w:cstheme="minorHAnsi"/>
                <w:sz w:val="14"/>
                <w:szCs w:val="14"/>
              </w:rPr>
            </w:pPr>
            <w:r w:rsidRPr="00D01CE1">
              <w:rPr>
                <w:rFonts w:eastAsia="SimSun" w:cstheme="minorHAnsi"/>
                <w:sz w:val="14"/>
                <w:szCs w:val="14"/>
              </w:rPr>
              <w:t xml:space="preserve">For PRS bandwidth aggregation across PFLs, support enhancement of PRS configuration to inform UE by LMF (or inform LMF by NG-RAN) PRS resources from which two or three PFLs are linked. </w:t>
            </w:r>
          </w:p>
          <w:p w14:paraId="2B6D8D9F" w14:textId="77777777" w:rsidR="00315D8A" w:rsidRPr="00D01CE1" w:rsidRDefault="00315D8A" w:rsidP="00315D8A">
            <w:pPr>
              <w:widowControl/>
              <w:numPr>
                <w:ilvl w:val="0"/>
                <w:numId w:val="10"/>
              </w:numPr>
              <w:snapToGrid w:val="0"/>
              <w:contextualSpacing/>
              <w:rPr>
                <w:rFonts w:eastAsia="SimSun" w:cstheme="minorHAnsi"/>
                <w:sz w:val="14"/>
                <w:szCs w:val="14"/>
              </w:rPr>
            </w:pPr>
            <w:r w:rsidRPr="00D01CE1">
              <w:rPr>
                <w:rFonts w:eastAsia="SimSun" w:cstheme="minorHAnsi"/>
                <w:sz w:val="14"/>
                <w:szCs w:val="14"/>
              </w:rPr>
              <w:t>FFS whether the link is for all TRPs or per TRP basis</w:t>
            </w:r>
          </w:p>
          <w:p w14:paraId="24DEE3AE" w14:textId="77777777" w:rsidR="00315D8A" w:rsidRPr="00D01CE1" w:rsidRDefault="00315D8A" w:rsidP="00315D8A">
            <w:pPr>
              <w:widowControl/>
              <w:numPr>
                <w:ilvl w:val="0"/>
                <w:numId w:val="10"/>
              </w:numPr>
              <w:snapToGrid w:val="0"/>
              <w:contextualSpacing/>
              <w:rPr>
                <w:rFonts w:eastAsia="SimSun" w:cstheme="minorHAnsi"/>
                <w:sz w:val="14"/>
                <w:szCs w:val="14"/>
              </w:rPr>
            </w:pPr>
            <w:r w:rsidRPr="00D01CE1">
              <w:rPr>
                <w:rFonts w:eastAsia="SimSun" w:cstheme="minorHAnsi"/>
                <w:sz w:val="14"/>
                <w:szCs w:val="14"/>
              </w:rPr>
              <w:t>FFS whether the link is per PRS resource set basis or per PRS resource basis.</w:t>
            </w:r>
          </w:p>
          <w:p w14:paraId="15D158AA" w14:textId="77777777" w:rsidR="00315D8A" w:rsidRPr="00D01CE1" w:rsidRDefault="00315D8A" w:rsidP="00315D8A">
            <w:pPr>
              <w:rPr>
                <w:rFonts w:cstheme="minorHAnsi"/>
                <w:sz w:val="14"/>
                <w:szCs w:val="14"/>
                <w:lang w:eastAsia="x-none"/>
              </w:rPr>
            </w:pPr>
          </w:p>
          <w:p w14:paraId="1B432C0E" w14:textId="77777777" w:rsidR="00315D8A" w:rsidRPr="00D01CE1" w:rsidRDefault="00315D8A" w:rsidP="00315D8A">
            <w:pPr>
              <w:snapToGrid w:val="0"/>
              <w:jc w:val="both"/>
              <w:rPr>
                <w:rFonts w:cstheme="minorHAnsi"/>
                <w:b/>
                <w:bCs/>
                <w:sz w:val="14"/>
                <w:szCs w:val="14"/>
              </w:rPr>
            </w:pPr>
            <w:r w:rsidRPr="00D01CE1">
              <w:rPr>
                <w:rFonts w:cstheme="minorHAnsi"/>
                <w:b/>
                <w:bCs/>
                <w:sz w:val="14"/>
                <w:szCs w:val="14"/>
                <w:highlight w:val="green"/>
              </w:rPr>
              <w:t>Agreement</w:t>
            </w:r>
          </w:p>
          <w:p w14:paraId="7AFDD4B2" w14:textId="77777777" w:rsidR="00315D8A" w:rsidRPr="00D01CE1" w:rsidRDefault="00315D8A" w:rsidP="00315D8A">
            <w:pPr>
              <w:snapToGrid w:val="0"/>
              <w:jc w:val="both"/>
              <w:rPr>
                <w:rFonts w:eastAsia="SimSun" w:cstheme="minorHAnsi"/>
                <w:sz w:val="14"/>
                <w:szCs w:val="14"/>
              </w:rPr>
            </w:pPr>
            <w:r w:rsidRPr="00D01CE1">
              <w:rPr>
                <w:rFonts w:eastAsia="SimSun" w:cstheme="minorHAnsi"/>
                <w:sz w:val="14"/>
                <w:szCs w:val="14"/>
              </w:rPr>
              <w:t>Support joint measurement and report for the PRS resources aggregated across the PFLs for DL-TDOA and multi-RTT positioning methods</w:t>
            </w:r>
          </w:p>
          <w:p w14:paraId="76D5B908" w14:textId="77777777" w:rsidR="00315D8A" w:rsidRPr="00D01CE1" w:rsidRDefault="00315D8A" w:rsidP="00315D8A">
            <w:pPr>
              <w:pStyle w:val="ListParagraph"/>
              <w:widowControl/>
              <w:numPr>
                <w:ilvl w:val="0"/>
                <w:numId w:val="23"/>
              </w:numPr>
              <w:snapToGrid w:val="0"/>
              <w:contextualSpacing/>
              <w:jc w:val="both"/>
              <w:textAlignment w:val="baseline"/>
              <w:rPr>
                <w:rFonts w:cstheme="minorHAnsi"/>
                <w:sz w:val="14"/>
                <w:szCs w:val="14"/>
              </w:rPr>
            </w:pPr>
            <w:r w:rsidRPr="00D01CE1">
              <w:rPr>
                <w:rFonts w:cstheme="minorHAnsi"/>
                <w:sz w:val="14"/>
                <w:szCs w:val="14"/>
              </w:rPr>
              <w:t>In a measurement report element, single RSTD or single UE Rx-Tx time difference is reported for the PRS resources across aggregated PFLs</w:t>
            </w:r>
          </w:p>
          <w:p w14:paraId="0028583A" w14:textId="77777777" w:rsidR="00315D8A" w:rsidRPr="00D01CE1" w:rsidRDefault="00315D8A" w:rsidP="00315D8A">
            <w:pPr>
              <w:pStyle w:val="ListParagraph"/>
              <w:widowControl/>
              <w:numPr>
                <w:ilvl w:val="1"/>
                <w:numId w:val="23"/>
              </w:numPr>
              <w:snapToGrid w:val="0"/>
              <w:contextualSpacing/>
              <w:jc w:val="both"/>
              <w:textAlignment w:val="baseline"/>
              <w:rPr>
                <w:rFonts w:cstheme="minorHAnsi"/>
                <w:sz w:val="14"/>
                <w:szCs w:val="14"/>
              </w:rPr>
            </w:pPr>
            <w:r w:rsidRPr="00D01CE1">
              <w:rPr>
                <w:rFonts w:cstheme="minorHAnsi"/>
                <w:sz w:val="14"/>
                <w:szCs w:val="14"/>
              </w:rPr>
              <w:t>FFS: RSRP, RSRPP</w:t>
            </w:r>
          </w:p>
          <w:p w14:paraId="26CD6756" w14:textId="77777777" w:rsidR="00315D8A" w:rsidRPr="00D01CE1" w:rsidRDefault="00315D8A" w:rsidP="00315D8A">
            <w:pPr>
              <w:pStyle w:val="ListParagraph"/>
              <w:widowControl/>
              <w:numPr>
                <w:ilvl w:val="0"/>
                <w:numId w:val="23"/>
              </w:numPr>
              <w:snapToGrid w:val="0"/>
              <w:contextualSpacing/>
              <w:rPr>
                <w:rFonts w:eastAsia="DengXian" w:cstheme="minorHAnsi"/>
                <w:sz w:val="14"/>
                <w:szCs w:val="14"/>
                <w:lang w:eastAsia="zh-CN"/>
              </w:rPr>
            </w:pPr>
            <w:r w:rsidRPr="00D01CE1">
              <w:rPr>
                <w:rFonts w:eastAsia="DengXian" w:cstheme="minorHAnsi"/>
                <w:sz w:val="14"/>
                <w:szCs w:val="14"/>
                <w:lang w:eastAsia="zh-CN"/>
              </w:rPr>
              <w:t xml:space="preserve">FFS: In a measurement report, PFL aggregation indication is supported </w:t>
            </w:r>
            <w:r w:rsidRPr="00D01CE1">
              <w:rPr>
                <w:rFonts w:cstheme="minorHAnsi"/>
                <w:sz w:val="14"/>
                <w:szCs w:val="14"/>
              </w:rPr>
              <w:t>to indicate whether/which PFLs are aggregated for the PRS measurement</w:t>
            </w:r>
          </w:p>
          <w:p w14:paraId="310225E9" w14:textId="77777777" w:rsidR="00315D8A" w:rsidRPr="00D01CE1" w:rsidRDefault="00315D8A" w:rsidP="00315D8A">
            <w:pPr>
              <w:pStyle w:val="ListParagraph"/>
              <w:widowControl/>
              <w:numPr>
                <w:ilvl w:val="0"/>
                <w:numId w:val="23"/>
              </w:numPr>
              <w:snapToGrid w:val="0"/>
              <w:contextualSpacing/>
              <w:jc w:val="both"/>
              <w:textAlignment w:val="baseline"/>
              <w:rPr>
                <w:rFonts w:cstheme="minorHAnsi"/>
                <w:sz w:val="14"/>
                <w:szCs w:val="14"/>
              </w:rPr>
            </w:pPr>
            <w:r w:rsidRPr="00D01CE1">
              <w:rPr>
                <w:rFonts w:cstheme="minorHAnsi"/>
                <w:sz w:val="14"/>
                <w:szCs w:val="14"/>
              </w:rPr>
              <w:t>FFS whether to use PRS assistance data or use location information request message to indicate UE to perform joint measurement across aggregated PFLs</w:t>
            </w:r>
          </w:p>
          <w:p w14:paraId="3A753170" w14:textId="77777777" w:rsidR="00315D8A" w:rsidRPr="00D01CE1" w:rsidRDefault="00315D8A" w:rsidP="00315D8A">
            <w:pPr>
              <w:pStyle w:val="ListParagraph"/>
              <w:widowControl/>
              <w:numPr>
                <w:ilvl w:val="0"/>
                <w:numId w:val="23"/>
              </w:numPr>
              <w:snapToGrid w:val="0"/>
              <w:contextualSpacing/>
              <w:rPr>
                <w:rFonts w:eastAsia="DengXian" w:cstheme="minorHAnsi"/>
                <w:sz w:val="14"/>
                <w:szCs w:val="14"/>
                <w:lang w:eastAsia="zh-CN"/>
              </w:rPr>
            </w:pPr>
            <w:r w:rsidRPr="00D01CE1">
              <w:rPr>
                <w:rFonts w:cstheme="minorHAnsi"/>
                <w:bCs/>
                <w:sz w:val="14"/>
                <w:szCs w:val="14"/>
              </w:rPr>
              <w:t>FFS RSTD reference configuration or report should be enhanced</w:t>
            </w:r>
          </w:p>
          <w:p w14:paraId="3CF66EB4" w14:textId="77777777" w:rsidR="00315D8A" w:rsidRPr="00D01CE1" w:rsidRDefault="00315D8A" w:rsidP="00315D8A">
            <w:pPr>
              <w:rPr>
                <w:rFonts w:cstheme="minorHAnsi"/>
                <w:sz w:val="14"/>
                <w:szCs w:val="14"/>
                <w:lang w:eastAsia="x-none"/>
              </w:rPr>
            </w:pPr>
          </w:p>
          <w:p w14:paraId="78468C24" w14:textId="77777777" w:rsidR="00315D8A" w:rsidRPr="00D01CE1" w:rsidRDefault="00315D8A" w:rsidP="00315D8A">
            <w:pPr>
              <w:snapToGrid w:val="0"/>
              <w:jc w:val="both"/>
              <w:rPr>
                <w:rFonts w:cstheme="minorHAnsi"/>
                <w:b/>
                <w:bCs/>
                <w:sz w:val="14"/>
                <w:szCs w:val="14"/>
              </w:rPr>
            </w:pPr>
            <w:r w:rsidRPr="00D01CE1">
              <w:rPr>
                <w:rFonts w:cstheme="minorHAnsi"/>
                <w:b/>
                <w:bCs/>
                <w:sz w:val="14"/>
                <w:szCs w:val="14"/>
                <w:highlight w:val="green"/>
              </w:rPr>
              <w:t>Agreement</w:t>
            </w:r>
          </w:p>
          <w:p w14:paraId="457B446D" w14:textId="77777777" w:rsidR="00315D8A" w:rsidRPr="00D01CE1" w:rsidRDefault="00315D8A" w:rsidP="00315D8A">
            <w:pPr>
              <w:snapToGrid w:val="0"/>
              <w:rPr>
                <w:rFonts w:eastAsia="SimSun" w:cstheme="minorHAnsi"/>
                <w:sz w:val="14"/>
                <w:szCs w:val="14"/>
              </w:rPr>
            </w:pPr>
            <w:r w:rsidRPr="00D01CE1">
              <w:rPr>
                <w:rFonts w:eastAsia="SimSun" w:cstheme="minorHAnsi"/>
                <w:sz w:val="14"/>
                <w:szCs w:val="14"/>
              </w:rPr>
              <w:t xml:space="preserve">For SRS bandwidth aggregation across two or three carriers, support enhancement of SRS configuration to indicate the SRS resources from which two or three carriers are linked </w:t>
            </w:r>
          </w:p>
          <w:p w14:paraId="24FCF379" w14:textId="77777777" w:rsidR="00315D8A" w:rsidRPr="00D01CE1" w:rsidRDefault="00315D8A" w:rsidP="00315D8A">
            <w:pPr>
              <w:widowControl/>
              <w:numPr>
                <w:ilvl w:val="0"/>
                <w:numId w:val="10"/>
              </w:numPr>
              <w:snapToGrid w:val="0"/>
              <w:contextualSpacing/>
              <w:rPr>
                <w:rFonts w:eastAsia="SimSun" w:cstheme="minorHAnsi"/>
                <w:sz w:val="14"/>
                <w:szCs w:val="14"/>
              </w:rPr>
            </w:pPr>
            <w:r w:rsidRPr="00D01CE1">
              <w:rPr>
                <w:rFonts w:eastAsia="SimSun" w:cstheme="minorHAnsi"/>
                <w:sz w:val="14"/>
                <w:szCs w:val="14"/>
              </w:rPr>
              <w:t>SRS resources are per BWP per carrier configuration</w:t>
            </w:r>
          </w:p>
          <w:p w14:paraId="171535B0" w14:textId="77777777" w:rsidR="00315D8A" w:rsidRPr="00D01CE1" w:rsidRDefault="00315D8A" w:rsidP="00315D8A">
            <w:pPr>
              <w:widowControl/>
              <w:numPr>
                <w:ilvl w:val="0"/>
                <w:numId w:val="10"/>
              </w:numPr>
              <w:snapToGrid w:val="0"/>
              <w:contextualSpacing/>
              <w:rPr>
                <w:rFonts w:eastAsia="SimSun" w:cstheme="minorHAnsi"/>
                <w:sz w:val="14"/>
                <w:szCs w:val="14"/>
              </w:rPr>
            </w:pPr>
            <w:r w:rsidRPr="00D01CE1">
              <w:rPr>
                <w:rFonts w:eastAsia="SimSun" w:cstheme="minorHAnsi"/>
                <w:sz w:val="14"/>
                <w:szCs w:val="14"/>
              </w:rPr>
              <w:t>FFS whether the link is per SRS resource set basis or per SRS resource basis.</w:t>
            </w:r>
          </w:p>
          <w:p w14:paraId="23B9546A" w14:textId="77777777" w:rsidR="00315D8A" w:rsidRPr="00D01CE1" w:rsidRDefault="00315D8A" w:rsidP="00315D8A">
            <w:pPr>
              <w:snapToGrid w:val="0"/>
              <w:contextualSpacing/>
              <w:rPr>
                <w:rFonts w:eastAsia="SimSun" w:cstheme="minorHAnsi"/>
                <w:sz w:val="14"/>
                <w:szCs w:val="14"/>
              </w:rPr>
            </w:pPr>
          </w:p>
          <w:p w14:paraId="17E8382F" w14:textId="77777777" w:rsidR="00315D8A" w:rsidRPr="00D01CE1" w:rsidRDefault="00315D8A" w:rsidP="00315D8A">
            <w:pPr>
              <w:snapToGrid w:val="0"/>
              <w:jc w:val="both"/>
              <w:rPr>
                <w:rFonts w:cstheme="minorHAnsi"/>
                <w:b/>
                <w:bCs/>
                <w:sz w:val="14"/>
                <w:szCs w:val="14"/>
              </w:rPr>
            </w:pPr>
            <w:r w:rsidRPr="00D01CE1">
              <w:rPr>
                <w:rFonts w:cstheme="minorHAnsi"/>
                <w:b/>
                <w:bCs/>
                <w:sz w:val="14"/>
                <w:szCs w:val="14"/>
                <w:highlight w:val="green"/>
              </w:rPr>
              <w:t>Agreement</w:t>
            </w:r>
          </w:p>
          <w:p w14:paraId="42C0161A" w14:textId="77777777" w:rsidR="00315D8A" w:rsidRPr="00D01CE1" w:rsidRDefault="00315D8A" w:rsidP="00315D8A">
            <w:pPr>
              <w:pStyle w:val="ListParagraph"/>
              <w:widowControl/>
              <w:numPr>
                <w:ilvl w:val="0"/>
                <w:numId w:val="24"/>
              </w:numPr>
              <w:snapToGrid w:val="0"/>
              <w:contextualSpacing/>
              <w:textAlignment w:val="baseline"/>
              <w:rPr>
                <w:rFonts w:cstheme="minorHAnsi"/>
                <w:sz w:val="14"/>
                <w:szCs w:val="14"/>
              </w:rPr>
            </w:pPr>
            <w:r w:rsidRPr="00D01CE1">
              <w:rPr>
                <w:rFonts w:cstheme="minorHAnsi"/>
                <w:sz w:val="14"/>
                <w:szCs w:val="14"/>
              </w:rPr>
              <w:t xml:space="preserve">Support LMF-initiated and UE-initiated on-demand PRS request for </w:t>
            </w:r>
            <w:r w:rsidRPr="00D01CE1">
              <w:rPr>
                <w:rFonts w:cstheme="minorHAnsi"/>
                <w:sz w:val="14"/>
                <w:szCs w:val="14"/>
                <w:lang w:eastAsia="zh-CN"/>
              </w:rPr>
              <w:t>PRS</w:t>
            </w:r>
            <w:r w:rsidRPr="00D01CE1">
              <w:rPr>
                <w:rFonts w:cstheme="minorHAnsi"/>
                <w:sz w:val="14"/>
                <w:szCs w:val="14"/>
              </w:rPr>
              <w:t xml:space="preserve"> bandwidth aggregation</w:t>
            </w:r>
          </w:p>
          <w:p w14:paraId="5E1CB1AB" w14:textId="77777777" w:rsidR="00315D8A" w:rsidRPr="00D01CE1" w:rsidRDefault="00315D8A" w:rsidP="00315D8A">
            <w:pPr>
              <w:pStyle w:val="ListParagraph"/>
              <w:widowControl/>
              <w:numPr>
                <w:ilvl w:val="1"/>
                <w:numId w:val="24"/>
              </w:numPr>
              <w:snapToGrid w:val="0"/>
              <w:contextualSpacing/>
              <w:textAlignment w:val="baseline"/>
              <w:rPr>
                <w:rFonts w:cstheme="minorHAnsi"/>
                <w:sz w:val="14"/>
                <w:szCs w:val="14"/>
              </w:rPr>
            </w:pPr>
            <w:r w:rsidRPr="00D01CE1">
              <w:rPr>
                <w:rFonts w:cstheme="minorHAnsi"/>
                <w:sz w:val="14"/>
                <w:szCs w:val="14"/>
              </w:rPr>
              <w:t>FFS details</w:t>
            </w:r>
          </w:p>
          <w:p w14:paraId="0DD8DF3E" w14:textId="77777777" w:rsidR="00315D8A" w:rsidRPr="00D01CE1" w:rsidRDefault="00315D8A" w:rsidP="00315D8A">
            <w:pPr>
              <w:pStyle w:val="ListParagraph"/>
              <w:widowControl/>
              <w:numPr>
                <w:ilvl w:val="0"/>
                <w:numId w:val="24"/>
              </w:numPr>
              <w:snapToGrid w:val="0"/>
              <w:contextualSpacing/>
              <w:textAlignment w:val="baseline"/>
              <w:rPr>
                <w:rFonts w:cstheme="minorHAnsi"/>
                <w:sz w:val="14"/>
                <w:szCs w:val="14"/>
              </w:rPr>
            </w:pPr>
            <w:r w:rsidRPr="00D01CE1">
              <w:rPr>
                <w:rFonts w:cstheme="minorHAnsi"/>
                <w:sz w:val="14"/>
                <w:szCs w:val="14"/>
              </w:rPr>
              <w:lastRenderedPageBreak/>
              <w:t>Support preconfigured on-demand PRS across PFLs for PRS bandwidth aggregations</w:t>
            </w:r>
          </w:p>
          <w:p w14:paraId="53F8F323" w14:textId="77777777" w:rsidR="00315D8A" w:rsidRPr="00D01CE1" w:rsidRDefault="00315D8A" w:rsidP="00315D8A">
            <w:pPr>
              <w:pStyle w:val="ListParagraph"/>
              <w:widowControl/>
              <w:numPr>
                <w:ilvl w:val="1"/>
                <w:numId w:val="24"/>
              </w:numPr>
              <w:snapToGrid w:val="0"/>
              <w:contextualSpacing/>
              <w:textAlignment w:val="baseline"/>
              <w:rPr>
                <w:rFonts w:cstheme="minorHAnsi"/>
                <w:sz w:val="14"/>
                <w:szCs w:val="14"/>
              </w:rPr>
            </w:pPr>
            <w:r w:rsidRPr="00D01CE1">
              <w:rPr>
                <w:rFonts w:cstheme="minorHAnsi"/>
                <w:sz w:val="14"/>
                <w:szCs w:val="14"/>
              </w:rPr>
              <w:t>FFS details</w:t>
            </w:r>
          </w:p>
          <w:p w14:paraId="1094669A" w14:textId="77777777" w:rsidR="00315D8A" w:rsidRPr="00D01CE1" w:rsidRDefault="00315D8A" w:rsidP="00315D8A">
            <w:pPr>
              <w:rPr>
                <w:rFonts w:cstheme="minorHAnsi"/>
                <w:sz w:val="14"/>
                <w:szCs w:val="14"/>
                <w:lang w:eastAsia="x-none"/>
              </w:rPr>
            </w:pPr>
          </w:p>
          <w:p w14:paraId="2830D01A" w14:textId="77777777" w:rsidR="00315D8A" w:rsidRPr="00D01CE1" w:rsidRDefault="00315D8A" w:rsidP="00315D8A">
            <w:pPr>
              <w:snapToGrid w:val="0"/>
              <w:jc w:val="both"/>
              <w:rPr>
                <w:rFonts w:cstheme="minorHAnsi"/>
                <w:b/>
                <w:bCs/>
                <w:sz w:val="14"/>
                <w:szCs w:val="14"/>
              </w:rPr>
            </w:pPr>
            <w:r w:rsidRPr="00D01CE1">
              <w:rPr>
                <w:rFonts w:cstheme="minorHAnsi"/>
                <w:b/>
                <w:bCs/>
                <w:sz w:val="14"/>
                <w:szCs w:val="14"/>
                <w:highlight w:val="green"/>
              </w:rPr>
              <w:t>Agreement</w:t>
            </w:r>
          </w:p>
          <w:p w14:paraId="73AC4B16" w14:textId="77777777" w:rsidR="00315D8A" w:rsidRPr="00D01CE1" w:rsidRDefault="00315D8A" w:rsidP="00315D8A">
            <w:pPr>
              <w:snapToGrid w:val="0"/>
              <w:jc w:val="both"/>
              <w:rPr>
                <w:rFonts w:eastAsia="SimSun" w:cstheme="minorHAnsi"/>
                <w:sz w:val="14"/>
                <w:szCs w:val="14"/>
              </w:rPr>
            </w:pPr>
            <w:r w:rsidRPr="00D01CE1">
              <w:rPr>
                <w:rFonts w:eastAsia="SimSun" w:cstheme="minorHAnsi"/>
                <w:sz w:val="14"/>
                <w:szCs w:val="14"/>
              </w:rPr>
              <w:t>From RAN1 perspective, support UE performs PRS measurement across multiple aggregated PFLs in RRC_CONNECTED, RRC_INACTIVE and RRC_IDLE state.</w:t>
            </w:r>
          </w:p>
          <w:p w14:paraId="33C97C6F" w14:textId="77777777" w:rsidR="00315D8A" w:rsidRPr="00D01CE1" w:rsidRDefault="00315D8A" w:rsidP="00315D8A">
            <w:pPr>
              <w:rPr>
                <w:rFonts w:cstheme="minorHAnsi"/>
                <w:sz w:val="14"/>
                <w:szCs w:val="14"/>
                <w:lang w:eastAsia="x-none"/>
              </w:rPr>
            </w:pPr>
          </w:p>
          <w:p w14:paraId="42FB046A" w14:textId="77777777" w:rsidR="00315D8A" w:rsidRPr="00D01CE1" w:rsidRDefault="00315D8A" w:rsidP="00315D8A">
            <w:pPr>
              <w:rPr>
                <w:rFonts w:cstheme="minorHAnsi"/>
                <w:sz w:val="14"/>
                <w:szCs w:val="14"/>
                <w:lang w:eastAsia="x-none"/>
              </w:rPr>
            </w:pPr>
          </w:p>
          <w:p w14:paraId="32E51F6A" w14:textId="77777777" w:rsidR="00315D8A" w:rsidRPr="00D01CE1" w:rsidRDefault="00315D8A" w:rsidP="00315D8A">
            <w:pPr>
              <w:snapToGrid w:val="0"/>
              <w:jc w:val="both"/>
              <w:rPr>
                <w:rFonts w:cstheme="minorHAnsi"/>
                <w:b/>
                <w:bCs/>
                <w:sz w:val="14"/>
                <w:szCs w:val="14"/>
              </w:rPr>
            </w:pPr>
            <w:r w:rsidRPr="00D01CE1">
              <w:rPr>
                <w:rFonts w:cstheme="minorHAnsi"/>
                <w:b/>
                <w:bCs/>
                <w:sz w:val="14"/>
                <w:szCs w:val="14"/>
                <w:highlight w:val="green"/>
              </w:rPr>
              <w:t>Agreement</w:t>
            </w:r>
          </w:p>
          <w:p w14:paraId="1AF2F53C" w14:textId="77777777" w:rsidR="00315D8A" w:rsidRPr="00D01CE1" w:rsidRDefault="00315D8A" w:rsidP="00315D8A">
            <w:pPr>
              <w:snapToGrid w:val="0"/>
              <w:jc w:val="both"/>
              <w:rPr>
                <w:rFonts w:eastAsia="SimSun" w:cstheme="minorHAnsi"/>
                <w:sz w:val="14"/>
                <w:szCs w:val="14"/>
              </w:rPr>
            </w:pPr>
            <w:r w:rsidRPr="00D01CE1">
              <w:rPr>
                <w:rFonts w:eastAsia="SimSun" w:cstheme="minorHAnsi"/>
                <w:sz w:val="14"/>
                <w:szCs w:val="14"/>
              </w:rPr>
              <w:t>Support joint measurement and report for the SRS resources across the aggregated carriers for UL-TDOA and Multi-RTT positioning methods</w:t>
            </w:r>
          </w:p>
          <w:p w14:paraId="75B6BC76" w14:textId="77777777" w:rsidR="00315D8A" w:rsidRPr="00D01CE1" w:rsidRDefault="00315D8A" w:rsidP="00315D8A">
            <w:pPr>
              <w:pStyle w:val="ListParagraph"/>
              <w:widowControl/>
              <w:numPr>
                <w:ilvl w:val="0"/>
                <w:numId w:val="23"/>
              </w:numPr>
              <w:snapToGrid w:val="0"/>
              <w:contextualSpacing/>
              <w:jc w:val="both"/>
              <w:textAlignment w:val="baseline"/>
              <w:rPr>
                <w:rFonts w:cstheme="minorHAnsi"/>
                <w:sz w:val="14"/>
                <w:szCs w:val="14"/>
              </w:rPr>
            </w:pPr>
            <w:r w:rsidRPr="00D01CE1">
              <w:rPr>
                <w:rFonts w:cstheme="minorHAnsi"/>
                <w:sz w:val="14"/>
                <w:szCs w:val="14"/>
              </w:rPr>
              <w:t>Single UL RTOA or gNB Rx-Tx time difference is reported for the SRS resources across aggregated carriers</w:t>
            </w:r>
          </w:p>
          <w:p w14:paraId="7E68E782" w14:textId="77777777" w:rsidR="00315D8A" w:rsidRPr="00D01CE1" w:rsidRDefault="00315D8A" w:rsidP="00315D8A">
            <w:pPr>
              <w:pStyle w:val="ListParagraph"/>
              <w:widowControl/>
              <w:numPr>
                <w:ilvl w:val="1"/>
                <w:numId w:val="23"/>
              </w:numPr>
              <w:snapToGrid w:val="0"/>
              <w:contextualSpacing/>
              <w:jc w:val="both"/>
              <w:textAlignment w:val="baseline"/>
              <w:rPr>
                <w:rFonts w:cstheme="minorHAnsi"/>
                <w:sz w:val="14"/>
                <w:szCs w:val="14"/>
              </w:rPr>
            </w:pPr>
            <w:r w:rsidRPr="00D01CE1">
              <w:rPr>
                <w:rFonts w:cstheme="minorHAnsi"/>
                <w:sz w:val="14"/>
                <w:szCs w:val="14"/>
              </w:rPr>
              <w:t>FFS: RSRP or RSRPP</w:t>
            </w:r>
          </w:p>
          <w:p w14:paraId="1986751E" w14:textId="77777777" w:rsidR="00315D8A" w:rsidRPr="00D01CE1" w:rsidRDefault="00315D8A" w:rsidP="00315D8A">
            <w:pPr>
              <w:pStyle w:val="ListParagraph"/>
              <w:widowControl/>
              <w:numPr>
                <w:ilvl w:val="0"/>
                <w:numId w:val="23"/>
              </w:numPr>
              <w:snapToGrid w:val="0"/>
              <w:contextualSpacing/>
              <w:jc w:val="both"/>
              <w:textAlignment w:val="baseline"/>
              <w:rPr>
                <w:rFonts w:cstheme="minorHAnsi"/>
                <w:sz w:val="14"/>
                <w:szCs w:val="14"/>
              </w:rPr>
            </w:pPr>
            <w:r w:rsidRPr="00D01CE1">
              <w:rPr>
                <w:rFonts w:eastAsia="DengXian" w:cstheme="minorHAnsi"/>
                <w:sz w:val="14"/>
                <w:szCs w:val="14"/>
                <w:lang w:eastAsia="zh-CN"/>
              </w:rPr>
              <w:t xml:space="preserve">FFS: SRS carrier aggregation indication is reported along with the measurement results </w:t>
            </w:r>
            <w:r w:rsidRPr="00D01CE1">
              <w:rPr>
                <w:rFonts w:cstheme="minorHAnsi"/>
                <w:sz w:val="14"/>
                <w:szCs w:val="14"/>
              </w:rPr>
              <w:t>to indicate whether/which carriers are aggregated for the joint SRS measurement</w:t>
            </w:r>
          </w:p>
          <w:p w14:paraId="5647C25C" w14:textId="77777777" w:rsidR="00315D8A" w:rsidRPr="00D01CE1" w:rsidRDefault="00315D8A" w:rsidP="00315D8A">
            <w:pPr>
              <w:pStyle w:val="ListParagraph"/>
              <w:widowControl/>
              <w:numPr>
                <w:ilvl w:val="0"/>
                <w:numId w:val="23"/>
              </w:numPr>
              <w:snapToGrid w:val="0"/>
              <w:contextualSpacing/>
              <w:jc w:val="both"/>
              <w:textAlignment w:val="baseline"/>
              <w:rPr>
                <w:rFonts w:eastAsia="DengXian" w:cstheme="minorHAnsi"/>
                <w:sz w:val="14"/>
                <w:szCs w:val="14"/>
                <w:lang w:eastAsia="zh-CN"/>
              </w:rPr>
            </w:pPr>
            <w:r w:rsidRPr="00D01CE1">
              <w:rPr>
                <w:rFonts w:eastAsia="DengXian" w:cstheme="minorHAnsi"/>
                <w:sz w:val="14"/>
                <w:szCs w:val="14"/>
                <w:lang w:eastAsia="zh-CN"/>
              </w:rPr>
              <w:t>Support LMF to request gNB for the UL positioning measurement from aggregated SRS resources across multiple CCs</w:t>
            </w:r>
          </w:p>
          <w:p w14:paraId="19F821AF" w14:textId="77777777" w:rsidR="00315D8A" w:rsidRPr="00D01CE1" w:rsidRDefault="00315D8A" w:rsidP="00315D8A">
            <w:pPr>
              <w:rPr>
                <w:rFonts w:cstheme="minorHAnsi"/>
                <w:sz w:val="14"/>
                <w:szCs w:val="14"/>
                <w:lang w:eastAsia="x-none"/>
              </w:rPr>
            </w:pPr>
          </w:p>
          <w:p w14:paraId="5F30FD61" w14:textId="77777777" w:rsidR="00315D8A" w:rsidRPr="00D01CE1" w:rsidRDefault="00315D8A" w:rsidP="00315D8A">
            <w:pPr>
              <w:snapToGrid w:val="0"/>
              <w:jc w:val="both"/>
              <w:rPr>
                <w:rFonts w:cstheme="minorHAnsi"/>
                <w:b/>
                <w:bCs/>
                <w:sz w:val="14"/>
                <w:szCs w:val="14"/>
              </w:rPr>
            </w:pPr>
            <w:r w:rsidRPr="00D01CE1">
              <w:rPr>
                <w:rFonts w:cstheme="minorHAnsi"/>
                <w:b/>
                <w:bCs/>
                <w:sz w:val="14"/>
                <w:szCs w:val="14"/>
                <w:highlight w:val="green"/>
              </w:rPr>
              <w:t>Agreement</w:t>
            </w:r>
          </w:p>
          <w:p w14:paraId="75756507" w14:textId="77777777" w:rsidR="00315D8A" w:rsidRPr="00D01CE1" w:rsidRDefault="00315D8A" w:rsidP="00315D8A">
            <w:pPr>
              <w:snapToGrid w:val="0"/>
              <w:jc w:val="both"/>
              <w:rPr>
                <w:rFonts w:eastAsia="SimSun" w:cstheme="minorHAnsi"/>
                <w:sz w:val="14"/>
                <w:szCs w:val="14"/>
              </w:rPr>
            </w:pPr>
            <w:r w:rsidRPr="00D01CE1">
              <w:rPr>
                <w:rFonts w:eastAsia="SimSun" w:cstheme="minorHAnsi"/>
                <w:sz w:val="14"/>
                <w:szCs w:val="14"/>
              </w:rPr>
              <w:t>At least support periodic positioning SRS and semi-persistent positioning SRS for bandwidth aggregation</w:t>
            </w:r>
          </w:p>
          <w:p w14:paraId="33B1A1DF" w14:textId="77777777" w:rsidR="00315D8A" w:rsidRPr="00D01CE1" w:rsidRDefault="00315D8A" w:rsidP="00315D8A">
            <w:pPr>
              <w:pStyle w:val="ListParagraph"/>
              <w:widowControl/>
              <w:numPr>
                <w:ilvl w:val="0"/>
                <w:numId w:val="25"/>
              </w:numPr>
              <w:snapToGrid w:val="0"/>
              <w:contextualSpacing/>
              <w:jc w:val="both"/>
              <w:textAlignment w:val="baseline"/>
              <w:rPr>
                <w:rFonts w:cstheme="minorHAnsi"/>
                <w:sz w:val="14"/>
                <w:szCs w:val="14"/>
              </w:rPr>
            </w:pPr>
            <w:r w:rsidRPr="00D01CE1">
              <w:rPr>
                <w:rFonts w:cstheme="minorHAnsi"/>
                <w:sz w:val="14"/>
                <w:szCs w:val="14"/>
              </w:rPr>
              <w:t>Support single MAC CE activating positioning SRS resource sets across the linked carriers</w:t>
            </w:r>
          </w:p>
          <w:p w14:paraId="409BCA3E" w14:textId="77777777" w:rsidR="00315D8A" w:rsidRPr="00D01CE1" w:rsidRDefault="00315D8A" w:rsidP="00315D8A">
            <w:pPr>
              <w:pStyle w:val="ListParagraph"/>
              <w:widowControl/>
              <w:numPr>
                <w:ilvl w:val="0"/>
                <w:numId w:val="25"/>
              </w:numPr>
              <w:snapToGrid w:val="0"/>
              <w:contextualSpacing/>
              <w:jc w:val="both"/>
              <w:textAlignment w:val="baseline"/>
              <w:rPr>
                <w:rFonts w:cstheme="minorHAnsi"/>
                <w:sz w:val="14"/>
                <w:szCs w:val="14"/>
              </w:rPr>
            </w:pPr>
            <w:r w:rsidRPr="00D01CE1">
              <w:rPr>
                <w:rFonts w:cstheme="minorHAnsi"/>
                <w:sz w:val="14"/>
                <w:szCs w:val="14"/>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14:paraId="33AA8B62" w14:textId="77777777" w:rsidR="00315D8A" w:rsidRPr="00D01CE1" w:rsidRDefault="00315D8A" w:rsidP="00315D8A">
            <w:pPr>
              <w:pStyle w:val="ListParagraph"/>
              <w:widowControl/>
              <w:numPr>
                <w:ilvl w:val="0"/>
                <w:numId w:val="25"/>
              </w:numPr>
              <w:snapToGrid w:val="0"/>
              <w:contextualSpacing/>
              <w:jc w:val="both"/>
              <w:textAlignment w:val="baseline"/>
              <w:rPr>
                <w:rFonts w:cstheme="minorHAnsi"/>
                <w:sz w:val="14"/>
                <w:szCs w:val="14"/>
              </w:rPr>
            </w:pPr>
            <w:r w:rsidRPr="00D01CE1">
              <w:rPr>
                <w:rFonts w:cstheme="minorHAnsi"/>
                <w:sz w:val="14"/>
                <w:szCs w:val="14"/>
              </w:rPr>
              <w:t>FFS MIMO SRS can be supported for bandwidth aggregation, e.g. with UE transparent way</w:t>
            </w:r>
          </w:p>
          <w:p w14:paraId="30B206CB" w14:textId="77777777" w:rsidR="00315D8A" w:rsidRPr="00D01CE1" w:rsidRDefault="00315D8A" w:rsidP="00315D8A">
            <w:pPr>
              <w:snapToGrid w:val="0"/>
              <w:rPr>
                <w:rFonts w:cstheme="minorHAnsi"/>
                <w:sz w:val="14"/>
                <w:szCs w:val="14"/>
              </w:rPr>
            </w:pPr>
          </w:p>
          <w:p w14:paraId="38BB6B92" w14:textId="77777777" w:rsidR="00315D8A" w:rsidRPr="00D01CE1" w:rsidRDefault="00315D8A" w:rsidP="00315D8A">
            <w:pPr>
              <w:snapToGrid w:val="0"/>
              <w:jc w:val="both"/>
              <w:rPr>
                <w:rFonts w:cstheme="minorHAnsi"/>
                <w:b/>
                <w:bCs/>
                <w:sz w:val="14"/>
                <w:szCs w:val="14"/>
              </w:rPr>
            </w:pPr>
            <w:r w:rsidRPr="00D01CE1">
              <w:rPr>
                <w:rFonts w:cstheme="minorHAnsi"/>
                <w:b/>
                <w:bCs/>
                <w:sz w:val="14"/>
                <w:szCs w:val="14"/>
                <w:highlight w:val="green"/>
              </w:rPr>
              <w:t>Agreement</w:t>
            </w:r>
          </w:p>
          <w:p w14:paraId="091A8101" w14:textId="77777777" w:rsidR="00315D8A" w:rsidRPr="00D01CE1" w:rsidRDefault="00315D8A" w:rsidP="00315D8A">
            <w:pPr>
              <w:snapToGrid w:val="0"/>
              <w:jc w:val="both"/>
              <w:rPr>
                <w:rFonts w:eastAsia="SimSun" w:cstheme="minorHAnsi"/>
                <w:sz w:val="14"/>
                <w:szCs w:val="14"/>
              </w:rPr>
            </w:pPr>
            <w:r w:rsidRPr="00D01CE1">
              <w:rPr>
                <w:rFonts w:eastAsia="SimSun" w:cstheme="minorHAnsi"/>
                <w:sz w:val="14"/>
                <w:szCs w:val="14"/>
              </w:rPr>
              <w:t>Study potential power control enhancement of simultaneous transmission of SRS for SRS bandwidth aggregation especially in the case when the total uplink transmission power across multiple carriers exceeds P_c,max</w:t>
            </w:r>
          </w:p>
          <w:p w14:paraId="58D3C958" w14:textId="77777777" w:rsidR="00315D8A" w:rsidRPr="00D01CE1" w:rsidRDefault="00315D8A" w:rsidP="00315D8A">
            <w:pPr>
              <w:snapToGrid w:val="0"/>
              <w:rPr>
                <w:rFonts w:cstheme="minorHAnsi"/>
                <w:bCs/>
                <w:sz w:val="14"/>
                <w:szCs w:val="14"/>
              </w:rPr>
            </w:pPr>
          </w:p>
          <w:p w14:paraId="4FE027D5" w14:textId="77777777" w:rsidR="00315D8A" w:rsidRPr="00D01CE1" w:rsidRDefault="00315D8A" w:rsidP="00315D8A">
            <w:pPr>
              <w:snapToGrid w:val="0"/>
              <w:jc w:val="both"/>
              <w:rPr>
                <w:rFonts w:eastAsia="SimSun" w:cstheme="minorHAnsi"/>
                <w:b/>
                <w:sz w:val="14"/>
                <w:szCs w:val="14"/>
              </w:rPr>
            </w:pPr>
            <w:r w:rsidRPr="00D01CE1">
              <w:rPr>
                <w:rFonts w:eastAsia="SimSun" w:cstheme="minorHAnsi"/>
                <w:b/>
                <w:sz w:val="14"/>
                <w:szCs w:val="14"/>
                <w:highlight w:val="green"/>
              </w:rPr>
              <w:t>Agreement</w:t>
            </w:r>
          </w:p>
          <w:p w14:paraId="656501AD" w14:textId="77777777" w:rsidR="00315D8A" w:rsidRPr="00D01CE1" w:rsidRDefault="00315D8A" w:rsidP="00315D8A">
            <w:pPr>
              <w:snapToGrid w:val="0"/>
              <w:jc w:val="both"/>
              <w:rPr>
                <w:rFonts w:eastAsia="SimSun" w:cstheme="minorHAnsi"/>
                <w:sz w:val="14"/>
                <w:szCs w:val="14"/>
              </w:rPr>
            </w:pPr>
            <w:r w:rsidRPr="00D01CE1">
              <w:rPr>
                <w:rFonts w:eastAsia="SimSun" w:cstheme="minorHAnsi"/>
                <w:sz w:val="14"/>
                <w:szCs w:val="14"/>
              </w:rPr>
              <w:t>Study the relationship between UL communication CA and SRS bandwidth aggregation, including</w:t>
            </w:r>
          </w:p>
          <w:p w14:paraId="6EFE27E1" w14:textId="77777777" w:rsidR="00315D8A" w:rsidRPr="00D01CE1" w:rsidRDefault="00315D8A" w:rsidP="00315D8A">
            <w:pPr>
              <w:pStyle w:val="ListParagraph"/>
              <w:widowControl/>
              <w:numPr>
                <w:ilvl w:val="0"/>
                <w:numId w:val="26"/>
              </w:numPr>
              <w:snapToGrid w:val="0"/>
              <w:contextualSpacing/>
              <w:jc w:val="both"/>
              <w:textAlignment w:val="baseline"/>
              <w:rPr>
                <w:rFonts w:cstheme="minorHAnsi"/>
                <w:sz w:val="14"/>
                <w:szCs w:val="14"/>
              </w:rPr>
            </w:pPr>
            <w:r w:rsidRPr="00D01CE1">
              <w:rPr>
                <w:rFonts w:cstheme="minorHAnsi"/>
                <w:sz w:val="14"/>
                <w:szCs w:val="14"/>
              </w:rPr>
              <w:t>Whether to support the decoupling of the SRS bandwidth aggregation and the communication carrier aggregation for UE capabilities</w:t>
            </w:r>
          </w:p>
          <w:p w14:paraId="274CE15E" w14:textId="77777777" w:rsidR="00315D8A" w:rsidRPr="00D01CE1" w:rsidRDefault="00315D8A" w:rsidP="00315D8A">
            <w:pPr>
              <w:pStyle w:val="ListParagraph"/>
              <w:widowControl/>
              <w:numPr>
                <w:ilvl w:val="0"/>
                <w:numId w:val="26"/>
              </w:numPr>
              <w:snapToGrid w:val="0"/>
              <w:contextualSpacing/>
              <w:jc w:val="both"/>
              <w:textAlignment w:val="baseline"/>
              <w:rPr>
                <w:rFonts w:cstheme="minorHAnsi"/>
                <w:sz w:val="14"/>
                <w:szCs w:val="14"/>
              </w:rPr>
            </w:pPr>
            <w:r w:rsidRPr="00D01CE1">
              <w:rPr>
                <w:rFonts w:cstheme="minorHAnsi"/>
                <w:sz w:val="14"/>
                <w:szCs w:val="14"/>
              </w:rPr>
              <w:t>Whether to support the configuration of SRS BW aggregation not limited by the allowed configuration of communication CA, i.e. SRS outside BWP and across carriers</w:t>
            </w:r>
          </w:p>
          <w:p w14:paraId="4B6EAC17" w14:textId="77777777" w:rsidR="00315D8A" w:rsidRPr="00D01CE1" w:rsidRDefault="00315D8A" w:rsidP="00315D8A">
            <w:pPr>
              <w:rPr>
                <w:rFonts w:cstheme="minorHAnsi"/>
                <w:sz w:val="14"/>
                <w:szCs w:val="14"/>
                <w:lang w:eastAsia="x-none"/>
              </w:rPr>
            </w:pPr>
          </w:p>
          <w:p w14:paraId="047C702E" w14:textId="77777777" w:rsidR="00315D8A" w:rsidRPr="00315D8A" w:rsidRDefault="00315D8A" w:rsidP="00315D8A">
            <w:pPr>
              <w:jc w:val="both"/>
              <w:rPr>
                <w:sz w:val="22"/>
              </w:rPr>
            </w:pPr>
          </w:p>
        </w:tc>
      </w:tr>
    </w:tbl>
    <w:p w14:paraId="3E70740F" w14:textId="46DA123A" w:rsidR="00121D1B" w:rsidRDefault="00121D1B" w:rsidP="00315D8A">
      <w:pPr>
        <w:jc w:val="both"/>
        <w:rPr>
          <w:sz w:val="22"/>
          <w:lang w:val="en-GB"/>
        </w:rPr>
      </w:pPr>
    </w:p>
    <w:bookmarkEnd w:id="3"/>
    <w:bookmarkEnd w:id="4"/>
    <w:bookmarkEnd w:id="5"/>
    <w:bookmarkEnd w:id="6"/>
    <w:bookmarkEnd w:id="7"/>
    <w:bookmarkEnd w:id="8"/>
    <w:bookmarkEnd w:id="9"/>
    <w:p w14:paraId="39B8B336" w14:textId="4D69CD62" w:rsidR="009024AD" w:rsidRDefault="009024AD" w:rsidP="003A3538">
      <w:pPr>
        <w:jc w:val="both"/>
        <w:rPr>
          <w:sz w:val="22"/>
        </w:rPr>
      </w:pPr>
      <w:r>
        <w:rPr>
          <w:sz w:val="22"/>
        </w:rPr>
        <w:t xml:space="preserve">In this contribution, we further express our views </w:t>
      </w:r>
      <w:r w:rsidR="000E547E">
        <w:rPr>
          <w:sz w:val="22"/>
        </w:rPr>
        <w:t>on</w:t>
      </w:r>
      <w:r>
        <w:rPr>
          <w:sz w:val="22"/>
        </w:rPr>
        <w:t xml:space="preserve"> the present issues.</w:t>
      </w:r>
    </w:p>
    <w:p w14:paraId="4A633E63" w14:textId="77777777" w:rsidR="009024AD" w:rsidRPr="00A46019" w:rsidRDefault="009024AD" w:rsidP="003A3538">
      <w:pPr>
        <w:jc w:val="both"/>
        <w:rPr>
          <w:sz w:val="22"/>
        </w:rPr>
      </w:pPr>
    </w:p>
    <w:p w14:paraId="2A60B81B" w14:textId="25729AE0" w:rsidR="003A3538" w:rsidRDefault="00C36375" w:rsidP="003A3538">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SRS aggregation across carriers</w:t>
      </w:r>
    </w:p>
    <w:p w14:paraId="2575B374" w14:textId="49CD4ADE" w:rsidR="00111D44" w:rsidRDefault="00CB5FED" w:rsidP="00984B38">
      <w:pPr>
        <w:jc w:val="both"/>
        <w:rPr>
          <w:sz w:val="22"/>
          <w:lang w:val="en-GB"/>
        </w:rPr>
      </w:pPr>
      <w:r w:rsidRPr="00CB5FED">
        <w:rPr>
          <w:sz w:val="22"/>
          <w:lang w:val="en-GB"/>
        </w:rPr>
        <w:t>For</w:t>
      </w:r>
      <w:r>
        <w:rPr>
          <w:sz w:val="22"/>
          <w:lang w:val="en-GB"/>
        </w:rPr>
        <w:t xml:space="preserve"> the transmission power control, u</w:t>
      </w:r>
      <w:r w:rsidR="000025A8">
        <w:rPr>
          <w:sz w:val="22"/>
          <w:lang w:val="en-GB"/>
        </w:rPr>
        <w:t xml:space="preserve">nder the condition that </w:t>
      </w:r>
      <w:r w:rsidR="00487CA8">
        <w:rPr>
          <w:sz w:val="22"/>
          <w:lang w:val="en-GB"/>
        </w:rPr>
        <w:t xml:space="preserve">the downlink path loss RS </w:t>
      </w:r>
      <w:r w:rsidR="004530A2">
        <w:rPr>
          <w:sz w:val="22"/>
          <w:lang w:val="en-GB"/>
        </w:rPr>
        <w:t xml:space="preserve">maybe </w:t>
      </w:r>
      <w:r w:rsidR="00487CA8">
        <w:rPr>
          <w:sz w:val="22"/>
          <w:lang w:val="en-GB"/>
        </w:rPr>
        <w:t>measured respective</w:t>
      </w:r>
      <w:r w:rsidR="00831D9D">
        <w:rPr>
          <w:sz w:val="22"/>
          <w:lang w:val="en-GB"/>
        </w:rPr>
        <w:t>ly</w:t>
      </w:r>
      <w:r w:rsidR="00487CA8">
        <w:rPr>
          <w:sz w:val="22"/>
          <w:lang w:val="en-GB"/>
        </w:rPr>
        <w:t xml:space="preserve"> per CC,</w:t>
      </w:r>
      <w:r w:rsidR="000025A8">
        <w:rPr>
          <w:sz w:val="22"/>
          <w:lang w:val="en-GB"/>
        </w:rPr>
        <w:t xml:space="preserve"> </w:t>
      </w:r>
      <w:r w:rsidR="007E3412">
        <w:rPr>
          <w:sz w:val="22"/>
          <w:lang w:val="en-GB"/>
        </w:rPr>
        <w:t xml:space="preserve">the </w:t>
      </w:r>
      <w:r w:rsidR="00487CA8">
        <w:rPr>
          <w:sz w:val="22"/>
          <w:lang w:val="en-GB"/>
        </w:rPr>
        <w:t xml:space="preserve">transmission power </w:t>
      </w:r>
      <w:r w:rsidR="00831D9D">
        <w:rPr>
          <w:sz w:val="22"/>
          <w:lang w:val="en-GB"/>
        </w:rPr>
        <w:t xml:space="preserve">for the </w:t>
      </w:r>
      <w:r w:rsidR="00487CA8">
        <w:rPr>
          <w:sz w:val="22"/>
          <w:lang w:val="en-GB"/>
        </w:rPr>
        <w:t>subcarrier</w:t>
      </w:r>
      <w:r w:rsidR="00831D9D">
        <w:rPr>
          <w:sz w:val="22"/>
          <w:lang w:val="en-GB"/>
        </w:rPr>
        <w:t xml:space="preserve"> in different CC</w:t>
      </w:r>
      <w:r w:rsidR="00487CA8">
        <w:rPr>
          <w:sz w:val="22"/>
          <w:lang w:val="en-GB"/>
        </w:rPr>
        <w:t xml:space="preserve"> may </w:t>
      </w:r>
      <w:r w:rsidR="000025A8">
        <w:rPr>
          <w:sz w:val="22"/>
          <w:lang w:val="en-GB"/>
        </w:rPr>
        <w:t xml:space="preserve">lead to be different </w:t>
      </w:r>
      <w:r w:rsidR="00487CA8">
        <w:rPr>
          <w:sz w:val="22"/>
          <w:lang w:val="en-GB"/>
        </w:rPr>
        <w:t>since the path loss measurement</w:t>
      </w:r>
      <w:r w:rsidR="00FA4BC9">
        <w:rPr>
          <w:sz w:val="22"/>
          <w:lang w:val="en-GB"/>
        </w:rPr>
        <w:t>s</w:t>
      </w:r>
      <w:r w:rsidR="00487CA8">
        <w:rPr>
          <w:sz w:val="22"/>
          <w:lang w:val="en-GB"/>
        </w:rPr>
        <w:t xml:space="preserve"> may not be </w:t>
      </w:r>
      <w:r w:rsidR="00831D9D">
        <w:rPr>
          <w:sz w:val="22"/>
          <w:lang w:val="en-GB"/>
        </w:rPr>
        <w:t>identical</w:t>
      </w:r>
      <w:r w:rsidR="00487CA8">
        <w:rPr>
          <w:sz w:val="22"/>
          <w:lang w:val="en-GB"/>
        </w:rPr>
        <w:t>.</w:t>
      </w:r>
      <w:r w:rsidR="00831D9D">
        <w:rPr>
          <w:sz w:val="22"/>
          <w:lang w:val="en-GB"/>
        </w:rPr>
        <w:t xml:space="preserve"> There are some solutions to achieve same transmission power across CCs</w:t>
      </w:r>
      <w:r w:rsidR="00111D44">
        <w:rPr>
          <w:sz w:val="22"/>
          <w:lang w:val="en-GB"/>
        </w:rPr>
        <w:t>,</w:t>
      </w:r>
    </w:p>
    <w:p w14:paraId="66C6B980" w14:textId="0EFAD184" w:rsidR="00831D9D" w:rsidRDefault="00111D44" w:rsidP="00574582">
      <w:pPr>
        <w:pStyle w:val="ListParagraph"/>
        <w:numPr>
          <w:ilvl w:val="0"/>
          <w:numId w:val="28"/>
        </w:numPr>
        <w:ind w:left="450" w:hanging="270"/>
        <w:jc w:val="both"/>
        <w:rPr>
          <w:sz w:val="22"/>
          <w:lang w:val="en-GB"/>
        </w:rPr>
      </w:pPr>
      <w:r>
        <w:rPr>
          <w:sz w:val="22"/>
          <w:lang w:val="en-GB"/>
        </w:rPr>
        <w:t>For path loss measurement</w:t>
      </w:r>
      <w:r w:rsidR="00FA4BC9">
        <w:rPr>
          <w:sz w:val="22"/>
          <w:lang w:val="en-GB"/>
        </w:rPr>
        <w:t>s</w:t>
      </w:r>
      <w:r>
        <w:rPr>
          <w:sz w:val="22"/>
          <w:lang w:val="en-GB"/>
        </w:rPr>
        <w:t xml:space="preserve">, </w:t>
      </w:r>
    </w:p>
    <w:p w14:paraId="35AEC8CC" w14:textId="134F1776" w:rsidR="00FA4BC9" w:rsidRDefault="00FA4BC9" w:rsidP="00574582">
      <w:pPr>
        <w:pStyle w:val="ListParagraph"/>
        <w:numPr>
          <w:ilvl w:val="1"/>
          <w:numId w:val="28"/>
        </w:numPr>
        <w:ind w:left="630" w:hanging="270"/>
        <w:jc w:val="both"/>
        <w:rPr>
          <w:sz w:val="22"/>
          <w:lang w:val="en-GB"/>
        </w:rPr>
      </w:pPr>
      <w:r>
        <w:rPr>
          <w:sz w:val="22"/>
          <w:lang w:val="en-GB"/>
        </w:rPr>
        <w:t>Determine a CC for path loss measurement</w:t>
      </w:r>
      <w:r w:rsidR="00531005">
        <w:rPr>
          <w:sz w:val="22"/>
          <w:lang w:val="en-GB"/>
        </w:rPr>
        <w:t xml:space="preserve"> and apply for SRS transmission across CCs, for example PCell</w:t>
      </w:r>
    </w:p>
    <w:p w14:paraId="197728AC" w14:textId="3F9ED1B6" w:rsidR="00574582" w:rsidRDefault="00CB5FED" w:rsidP="00CB5FED">
      <w:pPr>
        <w:pStyle w:val="ListParagraph"/>
        <w:numPr>
          <w:ilvl w:val="1"/>
          <w:numId w:val="28"/>
        </w:numPr>
        <w:ind w:left="630" w:hanging="270"/>
        <w:jc w:val="both"/>
        <w:rPr>
          <w:sz w:val="22"/>
          <w:lang w:val="en-GB"/>
        </w:rPr>
      </w:pPr>
      <w:r>
        <w:rPr>
          <w:sz w:val="22"/>
          <w:lang w:val="en-GB"/>
        </w:rPr>
        <w:t>Or if the configuration allows t</w:t>
      </w:r>
      <w:r w:rsidR="00111D44" w:rsidRPr="00574582">
        <w:rPr>
          <w:sz w:val="22"/>
          <w:lang w:val="en-GB"/>
        </w:rPr>
        <w:t>he measurement</w:t>
      </w:r>
      <w:r w:rsidR="00FA4BC9" w:rsidRPr="00574582">
        <w:rPr>
          <w:sz w:val="22"/>
          <w:lang w:val="en-GB"/>
        </w:rPr>
        <w:t xml:space="preserve">s </w:t>
      </w:r>
      <w:r>
        <w:rPr>
          <w:sz w:val="22"/>
          <w:lang w:val="en-GB"/>
        </w:rPr>
        <w:t xml:space="preserve">to be </w:t>
      </w:r>
      <w:r w:rsidR="00FA4BC9" w:rsidRPr="00574582">
        <w:rPr>
          <w:sz w:val="22"/>
          <w:lang w:val="en-GB"/>
        </w:rPr>
        <w:t>performed per CC</w:t>
      </w:r>
      <w:r w:rsidR="00574582" w:rsidRPr="00574582">
        <w:rPr>
          <w:sz w:val="22"/>
          <w:lang w:val="en-GB"/>
        </w:rPr>
        <w:t>, a unique</w:t>
      </w:r>
      <w:r w:rsidR="00414A41">
        <w:rPr>
          <w:sz w:val="22"/>
          <w:lang w:val="en-GB"/>
        </w:rPr>
        <w:t xml:space="preserve"> </w:t>
      </w:r>
      <w:r w:rsidR="00574582" w:rsidRPr="00574582">
        <w:rPr>
          <w:sz w:val="22"/>
          <w:lang w:val="en-GB"/>
        </w:rPr>
        <w:t>measurement result could be derived by</w:t>
      </w:r>
      <w:r w:rsidR="00574582">
        <w:rPr>
          <w:sz w:val="22"/>
          <w:lang w:val="en-GB"/>
        </w:rPr>
        <w:t xml:space="preserve"> a</w:t>
      </w:r>
      <w:r w:rsidR="00574582" w:rsidRPr="00574582">
        <w:rPr>
          <w:sz w:val="22"/>
          <w:lang w:val="en-GB"/>
        </w:rPr>
        <w:t>veraging the RSRP measurement results across CCs</w:t>
      </w:r>
      <w:r w:rsidR="00481DEF">
        <w:rPr>
          <w:sz w:val="22"/>
          <w:lang w:val="en-GB"/>
        </w:rPr>
        <w:t>. To average the results is similar to perform RSRP measurements over a larger BW</w:t>
      </w:r>
    </w:p>
    <w:p w14:paraId="33C116D6" w14:textId="7759CBD3" w:rsidR="00574582" w:rsidRDefault="00574582" w:rsidP="00574582">
      <w:pPr>
        <w:pStyle w:val="ListParagraph"/>
        <w:numPr>
          <w:ilvl w:val="0"/>
          <w:numId w:val="28"/>
        </w:numPr>
        <w:ind w:left="450" w:hanging="270"/>
        <w:jc w:val="both"/>
        <w:rPr>
          <w:sz w:val="22"/>
          <w:lang w:val="en-GB"/>
        </w:rPr>
      </w:pPr>
      <w:r>
        <w:rPr>
          <w:sz w:val="22"/>
          <w:lang w:val="en-GB"/>
        </w:rPr>
        <w:t>For transmission aspect,</w:t>
      </w:r>
    </w:p>
    <w:p w14:paraId="4AED4A00" w14:textId="68781670" w:rsidR="003B0E3F" w:rsidRDefault="003B0E3F" w:rsidP="003B0E3F">
      <w:pPr>
        <w:pStyle w:val="ListParagraph"/>
        <w:numPr>
          <w:ilvl w:val="1"/>
          <w:numId w:val="28"/>
        </w:numPr>
        <w:ind w:left="630" w:hanging="270"/>
        <w:jc w:val="both"/>
        <w:rPr>
          <w:sz w:val="22"/>
          <w:lang w:val="en-GB"/>
        </w:rPr>
      </w:pPr>
      <w:r>
        <w:rPr>
          <w:sz w:val="22"/>
          <w:lang w:val="en-GB"/>
        </w:rPr>
        <w:t>The expected reception power per CC (p0) could be configured to be the same</w:t>
      </w:r>
    </w:p>
    <w:p w14:paraId="0254F434" w14:textId="150422BB" w:rsidR="00574582" w:rsidRPr="00574582" w:rsidRDefault="00574582" w:rsidP="00574582">
      <w:pPr>
        <w:ind w:left="720"/>
        <w:jc w:val="both"/>
        <w:rPr>
          <w:sz w:val="22"/>
          <w:lang w:val="en-GB"/>
        </w:rPr>
      </w:pPr>
    </w:p>
    <w:p w14:paraId="1E2DADF1" w14:textId="61ED1095" w:rsidR="003A4273" w:rsidRDefault="001F32E0" w:rsidP="00984B38">
      <w:pPr>
        <w:jc w:val="both"/>
        <w:rPr>
          <w:sz w:val="22"/>
          <w:lang w:val="en-GB"/>
        </w:rPr>
      </w:pPr>
      <w:r>
        <w:rPr>
          <w:sz w:val="22"/>
          <w:lang w:val="en-GB"/>
        </w:rPr>
        <w:t>For the transmission outside BWP and across CCs, a</w:t>
      </w:r>
      <w:r w:rsidR="003A4273">
        <w:rPr>
          <w:sz w:val="22"/>
          <w:lang w:val="en-GB"/>
        </w:rPr>
        <w:t>s</w:t>
      </w:r>
      <w:r>
        <w:rPr>
          <w:sz w:val="22"/>
          <w:lang w:val="en-GB"/>
        </w:rPr>
        <w:t xml:space="preserve"> it is</w:t>
      </w:r>
      <w:r w:rsidR="003A4273">
        <w:rPr>
          <w:sz w:val="22"/>
          <w:lang w:val="en-GB"/>
        </w:rPr>
        <w:t xml:space="preserve"> shown in Fig. 2-1, there is a potential frequency interval between the BWPs in different CCs. If SRS is only transmitted within BWP, </w:t>
      </w:r>
      <w:r w:rsidR="00B53682">
        <w:rPr>
          <w:sz w:val="22"/>
          <w:lang w:val="en-GB"/>
        </w:rPr>
        <w:t>the performance of the conventional IFFT method to obtain CIR may</w:t>
      </w:r>
      <w:r>
        <w:rPr>
          <w:sz w:val="22"/>
          <w:lang w:val="en-GB"/>
        </w:rPr>
        <w:t xml:space="preserve"> </w:t>
      </w:r>
      <w:r w:rsidR="00B53682">
        <w:rPr>
          <w:sz w:val="22"/>
          <w:lang w:val="en-GB"/>
        </w:rPr>
        <w:t>be degraded, since IFFT/FFT is based on uniform samples</w:t>
      </w:r>
      <w:r>
        <w:rPr>
          <w:sz w:val="22"/>
          <w:lang w:val="en-GB"/>
        </w:rPr>
        <w:t xml:space="preserve"> for processing</w:t>
      </w:r>
      <w:r w:rsidR="00B53682">
        <w:rPr>
          <w:sz w:val="22"/>
          <w:lang w:val="en-GB"/>
        </w:rPr>
        <w:t>. The performance may</w:t>
      </w:r>
      <w:r>
        <w:rPr>
          <w:sz w:val="22"/>
          <w:lang w:val="en-GB"/>
        </w:rPr>
        <w:t xml:space="preserve"> </w:t>
      </w:r>
      <w:r w:rsidR="00B53682">
        <w:rPr>
          <w:sz w:val="22"/>
          <w:lang w:val="en-GB"/>
        </w:rPr>
        <w:t>be maintain</w:t>
      </w:r>
      <w:r>
        <w:rPr>
          <w:sz w:val="22"/>
          <w:lang w:val="en-GB"/>
        </w:rPr>
        <w:t>ed</w:t>
      </w:r>
      <w:r w:rsidR="00B53682">
        <w:rPr>
          <w:sz w:val="22"/>
          <w:lang w:val="en-GB"/>
        </w:rPr>
        <w:t xml:space="preserve"> if gNB receiver is able to apply high resolution method that doesn't require uniform samples.</w:t>
      </w:r>
    </w:p>
    <w:p w14:paraId="4249D273" w14:textId="251B6B88" w:rsidR="00DE7C6F" w:rsidRDefault="00DE7C6F" w:rsidP="00984B38">
      <w:pPr>
        <w:jc w:val="both"/>
        <w:rPr>
          <w:sz w:val="22"/>
          <w:lang w:val="en-GB"/>
        </w:rPr>
      </w:pPr>
    </w:p>
    <w:p w14:paraId="48E32175" w14:textId="2322C25F" w:rsidR="00A579EA" w:rsidRDefault="00DE7C6F" w:rsidP="00984B38">
      <w:pPr>
        <w:jc w:val="both"/>
        <w:rPr>
          <w:sz w:val="22"/>
          <w:lang w:val="en-GB"/>
        </w:rPr>
      </w:pPr>
      <w:r>
        <w:rPr>
          <w:sz w:val="22"/>
          <w:lang w:val="en-GB"/>
        </w:rPr>
        <w:t xml:space="preserve">The transmission outside UL BWP and across CCs could be subject to the UE capability and NW configuration. It is also similar to have a “positioning” BWP </w:t>
      </w:r>
      <w:r w:rsidR="00BA3BA3">
        <w:rPr>
          <w:sz w:val="22"/>
          <w:lang w:val="en-GB"/>
        </w:rPr>
        <w:t xml:space="preserve">configured </w:t>
      </w:r>
      <w:r>
        <w:rPr>
          <w:sz w:val="22"/>
          <w:lang w:val="en-GB"/>
        </w:rPr>
        <w:t xml:space="preserve">in each CC </w:t>
      </w:r>
      <w:r w:rsidR="00A579EA">
        <w:rPr>
          <w:sz w:val="22"/>
          <w:lang w:val="en-GB"/>
        </w:rPr>
        <w:t xml:space="preserve">for SRS transmission </w:t>
      </w:r>
      <w:r w:rsidR="00BA3BA3">
        <w:rPr>
          <w:sz w:val="22"/>
          <w:lang w:val="en-GB"/>
        </w:rPr>
        <w:t xml:space="preserve">in a certain </w:t>
      </w:r>
      <w:r w:rsidR="00600F31">
        <w:rPr>
          <w:sz w:val="22"/>
          <w:lang w:val="en-GB"/>
        </w:rPr>
        <w:t xml:space="preserve">time </w:t>
      </w:r>
      <w:r w:rsidR="00BA3BA3">
        <w:rPr>
          <w:sz w:val="22"/>
          <w:lang w:val="en-GB"/>
        </w:rPr>
        <w:t xml:space="preserve">duration </w:t>
      </w:r>
      <w:r>
        <w:rPr>
          <w:sz w:val="22"/>
          <w:lang w:val="en-GB"/>
        </w:rPr>
        <w:t>to minimize the frequency interval in Fig. 2-1. The positioning-BWP may simply</w:t>
      </w:r>
      <w:r w:rsidR="00A579EA">
        <w:rPr>
          <w:sz w:val="22"/>
          <w:lang w:val="en-GB"/>
        </w:rPr>
        <w:t xml:space="preserve"> define</w:t>
      </w:r>
    </w:p>
    <w:p w14:paraId="7BD8CE34" w14:textId="08F2E8AC" w:rsidR="00A579EA" w:rsidRDefault="00A579EA" w:rsidP="00A579EA">
      <w:pPr>
        <w:pStyle w:val="ListParagraph"/>
        <w:numPr>
          <w:ilvl w:val="0"/>
          <w:numId w:val="29"/>
        </w:numPr>
        <w:ind w:left="450" w:hanging="270"/>
        <w:jc w:val="both"/>
        <w:rPr>
          <w:sz w:val="22"/>
          <w:lang w:val="en-GB"/>
        </w:rPr>
      </w:pPr>
      <w:r>
        <w:rPr>
          <w:sz w:val="22"/>
          <w:lang w:val="en-GB"/>
        </w:rPr>
        <w:t xml:space="preserve">a </w:t>
      </w:r>
      <w:r w:rsidRPr="00A579EA">
        <w:rPr>
          <w:sz w:val="22"/>
          <w:lang w:val="en-GB"/>
        </w:rPr>
        <w:t xml:space="preserve">starting RB and a BW in each CC, </w:t>
      </w:r>
    </w:p>
    <w:p w14:paraId="27F90D82" w14:textId="578AABE2" w:rsidR="00DE7C6F" w:rsidRDefault="00A579EA" w:rsidP="00A579EA">
      <w:pPr>
        <w:pStyle w:val="ListParagraph"/>
        <w:numPr>
          <w:ilvl w:val="0"/>
          <w:numId w:val="29"/>
        </w:numPr>
        <w:ind w:left="450" w:hanging="270"/>
        <w:jc w:val="both"/>
        <w:rPr>
          <w:sz w:val="22"/>
          <w:lang w:val="en-GB"/>
        </w:rPr>
      </w:pPr>
      <w:r w:rsidRPr="00A579EA">
        <w:rPr>
          <w:sz w:val="22"/>
          <w:lang w:val="en-GB"/>
        </w:rPr>
        <w:t>or</w:t>
      </w:r>
      <w:r>
        <w:rPr>
          <w:sz w:val="22"/>
          <w:lang w:val="en-GB"/>
        </w:rPr>
        <w:t xml:space="preserve"> a starting RB</w:t>
      </w:r>
      <w:r w:rsidR="00600F31">
        <w:rPr>
          <w:sz w:val="22"/>
          <w:lang w:val="en-GB"/>
        </w:rPr>
        <w:t>,</w:t>
      </w:r>
      <w:r>
        <w:rPr>
          <w:sz w:val="22"/>
          <w:lang w:val="en-GB"/>
        </w:rPr>
        <w:t xml:space="preserve"> and a </w:t>
      </w:r>
      <w:r w:rsidR="001F32E0">
        <w:rPr>
          <w:sz w:val="22"/>
          <w:lang w:val="en-GB"/>
        </w:rPr>
        <w:t xml:space="preserve">wider </w:t>
      </w:r>
      <w:r>
        <w:rPr>
          <w:sz w:val="22"/>
          <w:lang w:val="en-GB"/>
        </w:rPr>
        <w:t xml:space="preserve">BW </w:t>
      </w:r>
      <w:r w:rsidR="00600F31">
        <w:rPr>
          <w:sz w:val="22"/>
          <w:lang w:val="en-GB"/>
        </w:rPr>
        <w:t xml:space="preserve">which is </w:t>
      </w:r>
      <w:r>
        <w:rPr>
          <w:sz w:val="22"/>
          <w:lang w:val="en-GB"/>
        </w:rPr>
        <w:t>across CCs</w:t>
      </w:r>
      <w:r w:rsidRPr="00A579EA">
        <w:rPr>
          <w:sz w:val="22"/>
          <w:lang w:val="en-GB"/>
        </w:rPr>
        <w:t xml:space="preserve"> </w:t>
      </w:r>
    </w:p>
    <w:p w14:paraId="2484DCE3" w14:textId="66CA9665" w:rsidR="00D41BBC" w:rsidRDefault="00D41BBC" w:rsidP="00D41BBC">
      <w:pPr>
        <w:jc w:val="both"/>
        <w:rPr>
          <w:sz w:val="22"/>
          <w:lang w:val="en-GB"/>
        </w:rPr>
      </w:pPr>
    </w:p>
    <w:p w14:paraId="1C5E469F" w14:textId="34ECD95E" w:rsidR="009B0BAC" w:rsidRDefault="00D41BBC" w:rsidP="00984B38">
      <w:pPr>
        <w:jc w:val="both"/>
        <w:rPr>
          <w:sz w:val="22"/>
          <w:lang w:val="en-GB"/>
        </w:rPr>
      </w:pPr>
      <w:r>
        <w:rPr>
          <w:sz w:val="22"/>
          <w:lang w:val="en-GB"/>
        </w:rPr>
        <w:t xml:space="preserve">Note that, the covered frequency portion in each CC </w:t>
      </w:r>
      <w:r w:rsidR="00E376A5">
        <w:rPr>
          <w:sz w:val="22"/>
          <w:lang w:val="en-GB"/>
        </w:rPr>
        <w:t xml:space="preserve">for data BWP and positioning BWP may not be fully </w:t>
      </w:r>
      <w:r w:rsidR="00E376A5">
        <w:rPr>
          <w:sz w:val="22"/>
          <w:lang w:val="en-GB"/>
        </w:rPr>
        <w:lastRenderedPageBreak/>
        <w:t>overlapped. Then f</w:t>
      </w:r>
      <w:r w:rsidR="00CC4825">
        <w:rPr>
          <w:sz w:val="22"/>
          <w:lang w:val="en-GB"/>
        </w:rPr>
        <w:t>or the SRS transmission during the</w:t>
      </w:r>
      <w:r w:rsidR="00681A62">
        <w:rPr>
          <w:sz w:val="22"/>
          <w:lang w:val="en-GB"/>
        </w:rPr>
        <w:t xml:space="preserve"> certain</w:t>
      </w:r>
      <w:r w:rsidR="00CC4825">
        <w:rPr>
          <w:sz w:val="22"/>
          <w:lang w:val="en-GB"/>
        </w:rPr>
        <w:t xml:space="preserve"> time duration, UE may not expect the transmission of data and other reference signals</w:t>
      </w:r>
      <w:r w:rsidR="00E376A5">
        <w:rPr>
          <w:sz w:val="22"/>
          <w:lang w:val="en-GB"/>
        </w:rPr>
        <w:t>.</w:t>
      </w:r>
    </w:p>
    <w:p w14:paraId="7D5BB579" w14:textId="424DEA5A" w:rsidR="0068078F" w:rsidRDefault="0068078F" w:rsidP="00984B38">
      <w:pPr>
        <w:jc w:val="both"/>
        <w:rPr>
          <w:sz w:val="22"/>
          <w:lang w:val="en-GB"/>
        </w:rPr>
      </w:pPr>
    </w:p>
    <w:p w14:paraId="4224613A" w14:textId="25FCD555" w:rsidR="0068078F" w:rsidRDefault="0068078F" w:rsidP="00984B38">
      <w:pPr>
        <w:jc w:val="both"/>
        <w:rPr>
          <w:sz w:val="22"/>
          <w:lang w:val="en-GB"/>
        </w:rPr>
      </w:pPr>
      <w:r>
        <w:rPr>
          <w:sz w:val="22"/>
          <w:lang w:val="en-GB"/>
        </w:rPr>
        <w:t>The positioning BWP is simply a terminology in our view. The switching between data BWP and positioning BWP may not be treated as a formal BWP switching, since the RRC parameter re-loading which is a key factor to induce the latency may not be needed.</w:t>
      </w:r>
    </w:p>
    <w:p w14:paraId="144EE404" w14:textId="7BCBD0EF" w:rsidR="00481DEF" w:rsidRDefault="00481DEF" w:rsidP="00984B38">
      <w:pPr>
        <w:jc w:val="both"/>
        <w:rPr>
          <w:sz w:val="22"/>
          <w:lang w:val="en-GB"/>
        </w:rPr>
      </w:pPr>
    </w:p>
    <w:p w14:paraId="551B5629" w14:textId="14C54E1F" w:rsidR="00CC4825" w:rsidRDefault="00CC4825" w:rsidP="00984B38">
      <w:pPr>
        <w:jc w:val="both"/>
        <w:rPr>
          <w:sz w:val="22"/>
          <w:lang w:val="en-GB"/>
        </w:rPr>
      </w:pPr>
    </w:p>
    <w:p w14:paraId="7052ABF6" w14:textId="77777777" w:rsidR="00CC4825" w:rsidRDefault="00CC4825" w:rsidP="00984B38">
      <w:pPr>
        <w:jc w:val="both"/>
        <w:rPr>
          <w:sz w:val="22"/>
          <w:lang w:val="en-GB"/>
        </w:rPr>
      </w:pPr>
    </w:p>
    <w:p w14:paraId="35A60FB8" w14:textId="3514215E" w:rsidR="00481DEF" w:rsidRPr="00E37191" w:rsidRDefault="00481DEF" w:rsidP="00984B38">
      <w:pPr>
        <w:jc w:val="both"/>
        <w:rPr>
          <w:sz w:val="20"/>
          <w:szCs w:val="20"/>
          <w:lang w:val="en-GB"/>
        </w:rPr>
      </w:pPr>
      <w:r w:rsidRPr="00E37191">
        <w:rPr>
          <w:b/>
          <w:bCs/>
          <w:sz w:val="20"/>
          <w:szCs w:val="20"/>
          <w:lang w:val="en-GB"/>
        </w:rPr>
        <w:t>Proposal 2-1</w:t>
      </w:r>
      <w:r w:rsidRPr="00E37191">
        <w:rPr>
          <w:sz w:val="20"/>
          <w:szCs w:val="20"/>
          <w:lang w:val="en-GB"/>
        </w:rPr>
        <w:t>: If the downlink path loss RS is configured per CC</w:t>
      </w:r>
      <w:r w:rsidR="002E66D8" w:rsidRPr="00E37191">
        <w:rPr>
          <w:sz w:val="20"/>
          <w:szCs w:val="20"/>
          <w:lang w:val="en-GB"/>
        </w:rPr>
        <w:t>,</w:t>
      </w:r>
      <w:r w:rsidR="00411035" w:rsidRPr="00E37191">
        <w:rPr>
          <w:sz w:val="20"/>
          <w:szCs w:val="20"/>
          <w:lang w:val="en-GB"/>
        </w:rPr>
        <w:t xml:space="preserve"> it is up to UE capability and NW configuration to determine the RSRP measurements based on a single CC, for example PCell</w:t>
      </w:r>
    </w:p>
    <w:p w14:paraId="6050ECB0" w14:textId="1B94F81A" w:rsidR="00411035" w:rsidRPr="00E37191" w:rsidRDefault="00411035" w:rsidP="00984B38">
      <w:pPr>
        <w:jc w:val="both"/>
        <w:rPr>
          <w:sz w:val="20"/>
          <w:szCs w:val="20"/>
          <w:lang w:val="en-GB"/>
        </w:rPr>
      </w:pPr>
    </w:p>
    <w:p w14:paraId="3CFEC0F5" w14:textId="11CAB0F0" w:rsidR="00411035" w:rsidRPr="00E37191" w:rsidRDefault="00411035" w:rsidP="00984B38">
      <w:pPr>
        <w:jc w:val="both"/>
        <w:rPr>
          <w:sz w:val="20"/>
          <w:szCs w:val="20"/>
          <w:lang w:val="en-GB"/>
        </w:rPr>
      </w:pPr>
      <w:r w:rsidRPr="00E37191">
        <w:rPr>
          <w:b/>
          <w:bCs/>
          <w:sz w:val="20"/>
          <w:szCs w:val="20"/>
          <w:lang w:val="en-GB"/>
        </w:rPr>
        <w:t>Proposal 2-2</w:t>
      </w:r>
      <w:r w:rsidRPr="00E37191">
        <w:rPr>
          <w:sz w:val="20"/>
          <w:szCs w:val="20"/>
          <w:lang w:val="en-GB"/>
        </w:rPr>
        <w:t>: If the downlink path loss RS is configured per CC, it is up to UE capability and NW configuration to determine the RSRP measurements based on the averages on the respective measurement results in each CC</w:t>
      </w:r>
    </w:p>
    <w:p w14:paraId="27F2AB99" w14:textId="23ADE034" w:rsidR="00435E58" w:rsidRPr="00E37191" w:rsidRDefault="00435E58" w:rsidP="00984B38">
      <w:pPr>
        <w:jc w:val="both"/>
        <w:rPr>
          <w:sz w:val="20"/>
          <w:szCs w:val="20"/>
          <w:lang w:val="en-GB"/>
        </w:rPr>
      </w:pPr>
    </w:p>
    <w:p w14:paraId="607EF9A3" w14:textId="0025EAAA" w:rsidR="00435E58" w:rsidRPr="00E37191" w:rsidRDefault="00435E58" w:rsidP="00984B38">
      <w:pPr>
        <w:jc w:val="both"/>
        <w:rPr>
          <w:sz w:val="20"/>
          <w:szCs w:val="20"/>
          <w:lang w:val="en-GB"/>
        </w:rPr>
      </w:pPr>
      <w:r w:rsidRPr="00E37191">
        <w:rPr>
          <w:b/>
          <w:bCs/>
          <w:sz w:val="20"/>
          <w:szCs w:val="20"/>
          <w:lang w:val="en-GB"/>
        </w:rPr>
        <w:t>Proposal 2-3</w:t>
      </w:r>
      <w:r w:rsidRPr="00E37191">
        <w:rPr>
          <w:sz w:val="20"/>
          <w:szCs w:val="20"/>
          <w:lang w:val="en-GB"/>
        </w:rPr>
        <w:t xml:space="preserve">: </w:t>
      </w:r>
      <w:r w:rsidR="009B0BAC" w:rsidRPr="00E37191">
        <w:rPr>
          <w:sz w:val="20"/>
          <w:szCs w:val="20"/>
          <w:lang w:val="en-GB"/>
        </w:rPr>
        <w:t>T</w:t>
      </w:r>
      <w:r w:rsidRPr="00E37191">
        <w:rPr>
          <w:sz w:val="20"/>
          <w:szCs w:val="20"/>
          <w:lang w:val="en-GB"/>
        </w:rPr>
        <w:t>he expected reception power per CC, p0, could be configured to be the same across CCs</w:t>
      </w:r>
    </w:p>
    <w:p w14:paraId="1F24D25B" w14:textId="77777777" w:rsidR="00831D9D" w:rsidRPr="00E37191" w:rsidRDefault="00831D9D" w:rsidP="00984B38">
      <w:pPr>
        <w:jc w:val="both"/>
        <w:rPr>
          <w:sz w:val="20"/>
          <w:szCs w:val="20"/>
          <w:lang w:val="en-GB"/>
        </w:rPr>
      </w:pPr>
    </w:p>
    <w:p w14:paraId="3DC0AFF5" w14:textId="078776BB" w:rsidR="00DE0EAB" w:rsidRPr="00E37191" w:rsidRDefault="009B0BAC" w:rsidP="00984B38">
      <w:pPr>
        <w:jc w:val="both"/>
        <w:rPr>
          <w:sz w:val="20"/>
          <w:szCs w:val="20"/>
          <w:lang w:val="en-GB"/>
        </w:rPr>
      </w:pPr>
      <w:r w:rsidRPr="00E37191">
        <w:rPr>
          <w:b/>
          <w:bCs/>
          <w:sz w:val="20"/>
          <w:szCs w:val="20"/>
          <w:lang w:val="en-GB"/>
        </w:rPr>
        <w:t>Proposal 2-4</w:t>
      </w:r>
      <w:r w:rsidRPr="00E37191">
        <w:rPr>
          <w:sz w:val="20"/>
          <w:szCs w:val="20"/>
          <w:lang w:val="en-GB"/>
        </w:rPr>
        <w:t>: Support SRS transmission outside BWP and across carriers</w:t>
      </w:r>
    </w:p>
    <w:p w14:paraId="72E28A98" w14:textId="77EBDEEE" w:rsidR="00600F31" w:rsidRPr="00E37191" w:rsidRDefault="00600F31" w:rsidP="00984B38">
      <w:pPr>
        <w:jc w:val="both"/>
        <w:rPr>
          <w:sz w:val="20"/>
          <w:szCs w:val="20"/>
          <w:lang w:val="en-GB"/>
        </w:rPr>
      </w:pPr>
    </w:p>
    <w:p w14:paraId="2ED43817" w14:textId="1338E711" w:rsidR="00600F31" w:rsidRPr="00E37191" w:rsidRDefault="00600F31" w:rsidP="00984B38">
      <w:pPr>
        <w:jc w:val="both"/>
        <w:rPr>
          <w:sz w:val="20"/>
          <w:szCs w:val="20"/>
          <w:lang w:val="en-GB"/>
        </w:rPr>
      </w:pPr>
      <w:r w:rsidRPr="00E37191">
        <w:rPr>
          <w:b/>
          <w:bCs/>
          <w:sz w:val="20"/>
          <w:szCs w:val="20"/>
          <w:lang w:val="en-GB"/>
        </w:rPr>
        <w:t>Proposal 2-5</w:t>
      </w:r>
      <w:r w:rsidRPr="00E37191">
        <w:rPr>
          <w:sz w:val="20"/>
          <w:szCs w:val="20"/>
          <w:lang w:val="en-GB"/>
        </w:rPr>
        <w:t>: In a certain time duration for SRS transmission outside BWP and across carriers, the SRS could be configured with a starting RB and a BW in each CC</w:t>
      </w:r>
    </w:p>
    <w:p w14:paraId="09052FAD" w14:textId="2702B1AD" w:rsidR="00600F31" w:rsidRPr="00E37191" w:rsidRDefault="00600F31" w:rsidP="00984B38">
      <w:pPr>
        <w:jc w:val="both"/>
        <w:rPr>
          <w:sz w:val="20"/>
          <w:szCs w:val="20"/>
          <w:lang w:val="en-GB"/>
        </w:rPr>
      </w:pPr>
    </w:p>
    <w:p w14:paraId="2D670BAC" w14:textId="2F8C42F5" w:rsidR="00600F31" w:rsidRPr="00E37191" w:rsidRDefault="00600F31" w:rsidP="00984B38">
      <w:pPr>
        <w:jc w:val="both"/>
        <w:rPr>
          <w:sz w:val="20"/>
          <w:szCs w:val="20"/>
          <w:lang w:val="en-GB"/>
        </w:rPr>
      </w:pPr>
      <w:r w:rsidRPr="00E37191">
        <w:rPr>
          <w:b/>
          <w:bCs/>
          <w:sz w:val="20"/>
          <w:szCs w:val="20"/>
          <w:lang w:val="en-GB"/>
        </w:rPr>
        <w:t>Proposal 2-6</w:t>
      </w:r>
      <w:r w:rsidRPr="00E37191">
        <w:rPr>
          <w:sz w:val="20"/>
          <w:szCs w:val="20"/>
          <w:lang w:val="en-GB"/>
        </w:rPr>
        <w:t xml:space="preserve">: </w:t>
      </w:r>
      <w:r w:rsidR="00E37191" w:rsidRPr="00E37191">
        <w:rPr>
          <w:sz w:val="20"/>
          <w:szCs w:val="20"/>
          <w:lang w:val="en-GB"/>
        </w:rPr>
        <w:t>I</w:t>
      </w:r>
      <w:r w:rsidRPr="00E37191">
        <w:rPr>
          <w:sz w:val="20"/>
          <w:szCs w:val="20"/>
          <w:lang w:val="en-GB"/>
        </w:rPr>
        <w:t xml:space="preserve">n a certain time duration for SRS transmission outside BWP and across carriers, the SRS could be configured with a starting RB and a </w:t>
      </w:r>
      <w:r w:rsidR="001F32E0" w:rsidRPr="00E37191">
        <w:rPr>
          <w:sz w:val="20"/>
          <w:szCs w:val="20"/>
          <w:lang w:val="en-GB"/>
        </w:rPr>
        <w:t xml:space="preserve">wider </w:t>
      </w:r>
      <w:r w:rsidRPr="00E37191">
        <w:rPr>
          <w:sz w:val="20"/>
          <w:szCs w:val="20"/>
          <w:lang w:val="en-GB"/>
        </w:rPr>
        <w:t>BW which is across CCs</w:t>
      </w:r>
    </w:p>
    <w:p w14:paraId="2316E928" w14:textId="77777777" w:rsidR="00DE0EAB" w:rsidRDefault="00DE0EAB" w:rsidP="00984B38">
      <w:pPr>
        <w:jc w:val="both"/>
        <w:rPr>
          <w:sz w:val="22"/>
          <w:lang w:val="en-GB"/>
        </w:rPr>
      </w:pPr>
    </w:p>
    <w:p w14:paraId="409B167C" w14:textId="4CA8BE19" w:rsidR="00041932" w:rsidRDefault="00996397" w:rsidP="004B1777">
      <w:pPr>
        <w:jc w:val="both"/>
        <w:rPr>
          <w:sz w:val="22"/>
          <w:lang w:val="en-GB"/>
        </w:rPr>
      </w:pPr>
      <w:r>
        <w:rPr>
          <w:noProof/>
          <w:sz w:val="22"/>
          <w:lang w:val="en-GB"/>
        </w:rPr>
        <w:drawing>
          <wp:inline distT="0" distB="0" distL="0" distR="0" wp14:anchorId="3AB56FBA" wp14:editId="18EE9AA5">
            <wp:extent cx="3511296" cy="1453896"/>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11296" cy="1453896"/>
                    </a:xfrm>
                    <a:prstGeom prst="rect">
                      <a:avLst/>
                    </a:prstGeom>
                  </pic:spPr>
                </pic:pic>
              </a:graphicData>
            </a:graphic>
          </wp:inline>
        </w:drawing>
      </w:r>
    </w:p>
    <w:p w14:paraId="00919BB4" w14:textId="4249CE45" w:rsidR="00205449" w:rsidRDefault="0084073E" w:rsidP="004B1777">
      <w:pPr>
        <w:jc w:val="both"/>
        <w:rPr>
          <w:sz w:val="22"/>
          <w:lang w:val="en-GB"/>
        </w:rPr>
      </w:pPr>
      <w:r>
        <w:rPr>
          <w:sz w:val="22"/>
          <w:lang w:val="en-GB"/>
        </w:rPr>
        <w:t xml:space="preserve">                  Fig. </w:t>
      </w:r>
      <w:r w:rsidR="007911CF">
        <w:rPr>
          <w:sz w:val="22"/>
          <w:lang w:val="en-GB"/>
        </w:rPr>
        <w:t>2</w:t>
      </w:r>
      <w:r>
        <w:rPr>
          <w:sz w:val="22"/>
          <w:lang w:val="en-GB"/>
        </w:rPr>
        <w:t>-1,</w:t>
      </w:r>
    </w:p>
    <w:p w14:paraId="72BEC6DF" w14:textId="77777777" w:rsidR="00205449" w:rsidRDefault="00205449" w:rsidP="004B1777">
      <w:pPr>
        <w:jc w:val="both"/>
        <w:rPr>
          <w:sz w:val="22"/>
          <w:lang w:val="en-GB"/>
        </w:rPr>
      </w:pPr>
    </w:p>
    <w:p w14:paraId="78F705EC" w14:textId="727ABB8B" w:rsidR="00996397" w:rsidRDefault="00205449" w:rsidP="004B1777">
      <w:pPr>
        <w:jc w:val="both"/>
        <w:rPr>
          <w:sz w:val="22"/>
          <w:lang w:val="en-GB"/>
        </w:rPr>
      </w:pPr>
      <w:r>
        <w:rPr>
          <w:noProof/>
          <w:sz w:val="22"/>
          <w:lang w:val="en-GB"/>
        </w:rPr>
        <w:drawing>
          <wp:inline distT="0" distB="0" distL="0" distR="0" wp14:anchorId="6979AFC4" wp14:editId="14AF71DA">
            <wp:extent cx="3730752" cy="1545336"/>
            <wp:effectExtent l="0" t="0" r="3175"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30752" cy="1545336"/>
                    </a:xfrm>
                    <a:prstGeom prst="rect">
                      <a:avLst/>
                    </a:prstGeom>
                  </pic:spPr>
                </pic:pic>
              </a:graphicData>
            </a:graphic>
          </wp:inline>
        </w:drawing>
      </w:r>
    </w:p>
    <w:p w14:paraId="3E4E3243" w14:textId="7EBFEE5E" w:rsidR="00996397" w:rsidRDefault="0084073E" w:rsidP="004B1777">
      <w:pPr>
        <w:jc w:val="both"/>
        <w:rPr>
          <w:sz w:val="22"/>
          <w:lang w:val="en-GB"/>
        </w:rPr>
      </w:pPr>
      <w:r>
        <w:rPr>
          <w:sz w:val="22"/>
          <w:lang w:val="en-GB"/>
        </w:rPr>
        <w:t xml:space="preserve">                Fig. </w:t>
      </w:r>
      <w:r w:rsidR="007911CF">
        <w:rPr>
          <w:sz w:val="22"/>
          <w:lang w:val="en-GB"/>
        </w:rPr>
        <w:t>2</w:t>
      </w:r>
      <w:r>
        <w:rPr>
          <w:sz w:val="22"/>
          <w:lang w:val="en-GB"/>
        </w:rPr>
        <w:t>-2,</w:t>
      </w:r>
    </w:p>
    <w:p w14:paraId="4A7DC40D" w14:textId="7601A33D" w:rsidR="00996397" w:rsidRDefault="00996397" w:rsidP="004B1777">
      <w:pPr>
        <w:jc w:val="both"/>
        <w:rPr>
          <w:sz w:val="22"/>
          <w:lang w:val="en-GB"/>
        </w:rPr>
      </w:pPr>
    </w:p>
    <w:p w14:paraId="37E04AA7" w14:textId="77777777" w:rsidR="0084073E" w:rsidRDefault="0084073E" w:rsidP="004B1777">
      <w:pPr>
        <w:jc w:val="both"/>
        <w:rPr>
          <w:sz w:val="22"/>
          <w:lang w:val="en-GB"/>
        </w:rPr>
      </w:pPr>
    </w:p>
    <w:p w14:paraId="5C198D64" w14:textId="77777777" w:rsidR="00A463E0" w:rsidRPr="00A46019" w:rsidRDefault="00A463E0" w:rsidP="00A463E0">
      <w:pPr>
        <w:jc w:val="both"/>
        <w:rPr>
          <w:sz w:val="22"/>
        </w:rPr>
      </w:pPr>
    </w:p>
    <w:p w14:paraId="5B520E1E" w14:textId="0D9DF363" w:rsidR="00A463E0" w:rsidRDefault="00A463E0" w:rsidP="00A463E0">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DL-PRS aggregation across P</w:t>
      </w:r>
      <w:r w:rsidR="00AA6662">
        <w:rPr>
          <w:rFonts w:eastAsia="PMingLiU"/>
          <w:sz w:val="32"/>
          <w:szCs w:val="32"/>
          <w:lang w:val="en-US" w:eastAsia="zh-TW"/>
        </w:rPr>
        <w:t>F</w:t>
      </w:r>
      <w:r>
        <w:rPr>
          <w:rFonts w:eastAsia="PMingLiU"/>
          <w:sz w:val="32"/>
          <w:szCs w:val="32"/>
          <w:lang w:val="en-US" w:eastAsia="zh-TW"/>
        </w:rPr>
        <w:t>Ls</w:t>
      </w:r>
    </w:p>
    <w:p w14:paraId="33C404B4" w14:textId="0D33FFF0" w:rsidR="00011285" w:rsidRDefault="00267857" w:rsidP="001934F0">
      <w:pPr>
        <w:jc w:val="both"/>
        <w:rPr>
          <w:sz w:val="22"/>
        </w:rPr>
      </w:pPr>
      <w:r>
        <w:rPr>
          <w:sz w:val="22"/>
        </w:rPr>
        <w:t xml:space="preserve">It is </w:t>
      </w:r>
      <w:r w:rsidR="00B86997">
        <w:rPr>
          <w:sz w:val="22"/>
        </w:rPr>
        <w:t xml:space="preserve">for further study </w:t>
      </w:r>
      <w:r>
        <w:rPr>
          <w:sz w:val="22"/>
        </w:rPr>
        <w:t>t</w:t>
      </w:r>
      <w:r w:rsidR="00C93B3F">
        <w:rPr>
          <w:sz w:val="22"/>
        </w:rPr>
        <w:t xml:space="preserve">o </w:t>
      </w:r>
      <w:r w:rsidR="00011285">
        <w:rPr>
          <w:sz w:val="22"/>
        </w:rPr>
        <w:t xml:space="preserve">maintain </w:t>
      </w:r>
      <w:r w:rsidR="00B86997">
        <w:rPr>
          <w:sz w:val="22"/>
        </w:rPr>
        <w:t>“</w:t>
      </w:r>
      <w:r w:rsidR="00C93B3F">
        <w:rPr>
          <w:sz w:val="22"/>
        </w:rPr>
        <w:t>contiguous</w:t>
      </w:r>
      <w:r w:rsidR="00B86997">
        <w:rPr>
          <w:sz w:val="22"/>
        </w:rPr>
        <w:t>”</w:t>
      </w:r>
      <w:r w:rsidR="00C93B3F">
        <w:rPr>
          <w:sz w:val="22"/>
        </w:rPr>
        <w:t xml:space="preserve"> PRS pattern in the presence of guard tones</w:t>
      </w:r>
      <w:r>
        <w:rPr>
          <w:sz w:val="22"/>
        </w:rPr>
        <w:t>.</w:t>
      </w:r>
      <w:r w:rsidR="00011285">
        <w:rPr>
          <w:sz w:val="22"/>
        </w:rPr>
        <w:t xml:space="preserve"> The number of guard tones may not be multiples of comb size, or multiples of RBs</w:t>
      </w:r>
      <w:r w:rsidR="008A136A">
        <w:rPr>
          <w:sz w:val="22"/>
        </w:rPr>
        <w:t>.</w:t>
      </w:r>
    </w:p>
    <w:p w14:paraId="37E30951" w14:textId="77777777" w:rsidR="00011285" w:rsidRDefault="00011285" w:rsidP="001934F0">
      <w:pPr>
        <w:jc w:val="both"/>
        <w:rPr>
          <w:sz w:val="22"/>
        </w:rPr>
      </w:pPr>
    </w:p>
    <w:p w14:paraId="369E938A" w14:textId="51B66AC5" w:rsidR="00F2313F" w:rsidRDefault="005D1E53" w:rsidP="001934F0">
      <w:pPr>
        <w:jc w:val="both"/>
        <w:rPr>
          <w:sz w:val="22"/>
        </w:rPr>
      </w:pPr>
      <w:r>
        <w:rPr>
          <w:sz w:val="22"/>
        </w:rPr>
        <w:lastRenderedPageBreak/>
        <w:t xml:space="preserve">From performance point of view, since the DL-PRS on all symbols may be lumped into a single symbol to derive </w:t>
      </w:r>
      <w:r w:rsidR="00DF64A0">
        <w:rPr>
          <w:sz w:val="22"/>
        </w:rPr>
        <w:t>a</w:t>
      </w:r>
      <w:r>
        <w:rPr>
          <w:sz w:val="22"/>
        </w:rPr>
        <w:t xml:space="preserve"> large observation range, the subcarrier number between the highest DL-PRS in a CC and the lowest DL-PRS in another CC is still equal to the original guard tone number. </w:t>
      </w:r>
      <w:r w:rsidR="00A700D5">
        <w:rPr>
          <w:sz w:val="22"/>
        </w:rPr>
        <w:t>Then the intentional</w:t>
      </w:r>
      <w:r w:rsidR="0060220C">
        <w:rPr>
          <w:sz w:val="22"/>
        </w:rPr>
        <w:t>ly different</w:t>
      </w:r>
      <w:r w:rsidR="00A700D5">
        <w:rPr>
          <w:sz w:val="22"/>
        </w:rPr>
        <w:t xml:space="preserve"> </w:t>
      </w:r>
      <w:r w:rsidR="0060220C">
        <w:rPr>
          <w:sz w:val="22"/>
        </w:rPr>
        <w:t xml:space="preserve">RE </w:t>
      </w:r>
      <w:r w:rsidR="00A700D5">
        <w:rPr>
          <w:sz w:val="22"/>
        </w:rPr>
        <w:t xml:space="preserve">offset in different </w:t>
      </w:r>
      <w:r w:rsidR="008A136A">
        <w:rPr>
          <w:sz w:val="22"/>
        </w:rPr>
        <w:t>PFLs</w:t>
      </w:r>
      <w:r w:rsidR="00A700D5">
        <w:rPr>
          <w:sz w:val="22"/>
        </w:rPr>
        <w:t xml:space="preserve"> has nothing to do with performance improvement.</w:t>
      </w:r>
    </w:p>
    <w:p w14:paraId="76D68455" w14:textId="77777777" w:rsidR="005D1E53" w:rsidRDefault="005D1E53" w:rsidP="001934F0">
      <w:pPr>
        <w:jc w:val="both"/>
        <w:rPr>
          <w:sz w:val="22"/>
        </w:rPr>
      </w:pPr>
    </w:p>
    <w:p w14:paraId="18CE167D" w14:textId="285F91E1" w:rsidR="00C24F38" w:rsidRDefault="00A02E8C" w:rsidP="00A02E8C">
      <w:pPr>
        <w:jc w:val="both"/>
        <w:rPr>
          <w:sz w:val="22"/>
        </w:rPr>
      </w:pPr>
      <w:r>
        <w:rPr>
          <w:sz w:val="22"/>
        </w:rPr>
        <w:t xml:space="preserve">From functionality point of view, </w:t>
      </w:r>
      <w:r w:rsidR="008A136A">
        <w:rPr>
          <w:sz w:val="22"/>
        </w:rPr>
        <w:t xml:space="preserve">it could be considered that </w:t>
      </w:r>
      <w:r w:rsidR="0000547D">
        <w:rPr>
          <w:sz w:val="22"/>
        </w:rPr>
        <w:t xml:space="preserve">whether </w:t>
      </w:r>
      <w:r>
        <w:rPr>
          <w:sz w:val="22"/>
        </w:rPr>
        <w:t>a</w:t>
      </w:r>
      <w:r w:rsidR="00E25921">
        <w:rPr>
          <w:sz w:val="22"/>
        </w:rPr>
        <w:t xml:space="preserve"> common point A could be applied to all PFLs so that one </w:t>
      </w:r>
      <w:r>
        <w:rPr>
          <w:sz w:val="22"/>
        </w:rPr>
        <w:t>generated pseudo random sequence</w:t>
      </w:r>
      <w:r w:rsidR="00263716">
        <w:rPr>
          <w:sz w:val="22"/>
        </w:rPr>
        <w:t xml:space="preserve"> and the corresponding reference signal sequence </w:t>
      </w:r>
      <w:r>
        <w:rPr>
          <w:sz w:val="22"/>
        </w:rPr>
        <w:t xml:space="preserve">could be applied to </w:t>
      </w:r>
      <w:r w:rsidR="00E25921">
        <w:rPr>
          <w:sz w:val="22"/>
        </w:rPr>
        <w:t xml:space="preserve">all </w:t>
      </w:r>
      <w:r w:rsidR="00493A50">
        <w:rPr>
          <w:sz w:val="22"/>
        </w:rPr>
        <w:t>PFLs</w:t>
      </w:r>
      <w:r w:rsidR="0000547D">
        <w:rPr>
          <w:sz w:val="22"/>
        </w:rPr>
        <w:t>.</w:t>
      </w:r>
      <w:r w:rsidR="00493A50">
        <w:rPr>
          <w:sz w:val="22"/>
        </w:rPr>
        <w:t xml:space="preserve"> </w:t>
      </w:r>
      <w:r w:rsidR="00950F37">
        <w:rPr>
          <w:sz w:val="22"/>
        </w:rPr>
        <w:t>T</w:t>
      </w:r>
      <w:r w:rsidR="00493A50">
        <w:rPr>
          <w:sz w:val="22"/>
        </w:rPr>
        <w:t>he mapping between the sequence and the RE location in frequency domain</w:t>
      </w:r>
      <w:r w:rsidR="00EA046A">
        <w:rPr>
          <w:sz w:val="22"/>
        </w:rPr>
        <w:t xml:space="preserve"> </w:t>
      </w:r>
      <w:r w:rsidR="00492BD7">
        <w:rPr>
          <w:sz w:val="22"/>
        </w:rPr>
        <w:t xml:space="preserve">in current specification for a single PFL </w:t>
      </w:r>
      <w:r w:rsidR="00EA046A">
        <w:rPr>
          <w:sz w:val="22"/>
        </w:rPr>
        <w:t xml:space="preserve">is related to comb size and a </w:t>
      </w:r>
      <w:r w:rsidR="007769D2">
        <w:rPr>
          <w:sz w:val="22"/>
        </w:rPr>
        <w:t xml:space="preserve">comb </w:t>
      </w:r>
      <w:r w:rsidR="00EA046A">
        <w:rPr>
          <w:sz w:val="22"/>
        </w:rPr>
        <w:t>offset term,</w:t>
      </w:r>
      <w:r w:rsidR="00950F37">
        <w:rPr>
          <w:sz w:val="22"/>
        </w:rPr>
        <w:t xml:space="preserve"> an</w:t>
      </w:r>
      <w:r w:rsidR="00D44ED9">
        <w:rPr>
          <w:sz w:val="22"/>
        </w:rPr>
        <w:t>d</w:t>
      </w:r>
      <w:r w:rsidR="00950F37">
        <w:rPr>
          <w:sz w:val="22"/>
        </w:rPr>
        <w:t xml:space="preserve"> the frequency point of k=0 refers to point A.</w:t>
      </w:r>
    </w:p>
    <w:p w14:paraId="2B815FC1" w14:textId="6FE66825" w:rsidR="00EA046A" w:rsidRDefault="00EA046A" w:rsidP="00D44ED9">
      <w:pPr>
        <w:jc w:val="center"/>
        <w:rPr>
          <w:sz w:val="22"/>
        </w:rPr>
      </w:pPr>
      <w:r>
        <w:rPr>
          <w:noProof/>
        </w:rPr>
        <w:drawing>
          <wp:inline distT="0" distB="0" distL="0" distR="0" wp14:anchorId="7A018DE3" wp14:editId="28C97E40">
            <wp:extent cx="1837944" cy="566928"/>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37944" cy="566928"/>
                    </a:xfrm>
                    <a:prstGeom prst="rect">
                      <a:avLst/>
                    </a:prstGeom>
                  </pic:spPr>
                </pic:pic>
              </a:graphicData>
            </a:graphic>
          </wp:inline>
        </w:drawing>
      </w:r>
    </w:p>
    <w:p w14:paraId="75365451" w14:textId="6D40EC8F" w:rsidR="007769D2" w:rsidRDefault="007769D2" w:rsidP="00A02E8C">
      <w:pPr>
        <w:jc w:val="both"/>
        <w:rPr>
          <w:sz w:val="22"/>
        </w:rPr>
      </w:pPr>
    </w:p>
    <w:p w14:paraId="6EC01A44" w14:textId="79B730D1" w:rsidR="007769D2" w:rsidRDefault="0000547D" w:rsidP="00A02E8C">
      <w:pPr>
        <w:jc w:val="both"/>
        <w:rPr>
          <w:sz w:val="22"/>
        </w:rPr>
      </w:pPr>
      <w:r>
        <w:rPr>
          <w:sz w:val="22"/>
        </w:rPr>
        <w:t>A</w:t>
      </w:r>
      <w:r w:rsidR="007769D2">
        <w:rPr>
          <w:sz w:val="22"/>
        </w:rPr>
        <w:t>ll PFLs apply a same comb size</w:t>
      </w:r>
      <w:r w:rsidR="00D44ED9">
        <w:rPr>
          <w:sz w:val="22"/>
        </w:rPr>
        <w:t>.</w:t>
      </w:r>
      <w:r>
        <w:rPr>
          <w:sz w:val="22"/>
        </w:rPr>
        <w:t xml:space="preserve"> </w:t>
      </w:r>
      <w:r w:rsidR="00024C85">
        <w:rPr>
          <w:sz w:val="22"/>
        </w:rPr>
        <w:t xml:space="preserve">To further apply a </w:t>
      </w:r>
      <w:r w:rsidR="00590CB8">
        <w:rPr>
          <w:sz w:val="22"/>
        </w:rPr>
        <w:t xml:space="preserve">common </w:t>
      </w:r>
      <w:r w:rsidR="00024C85">
        <w:rPr>
          <w:sz w:val="22"/>
        </w:rPr>
        <w:t xml:space="preserve">point A </w:t>
      </w:r>
      <w:r>
        <w:rPr>
          <w:sz w:val="22"/>
        </w:rPr>
        <w:t>for all PFLs</w:t>
      </w:r>
      <w:r w:rsidR="00024C85">
        <w:rPr>
          <w:sz w:val="22"/>
        </w:rPr>
        <w:t xml:space="preserve">, </w:t>
      </w:r>
      <w:r w:rsidR="009D5DDB">
        <w:rPr>
          <w:sz w:val="22"/>
        </w:rPr>
        <w:t>there are some con</w:t>
      </w:r>
      <w:r w:rsidR="00590CB8">
        <w:rPr>
          <w:sz w:val="22"/>
        </w:rPr>
        <w:t xml:space="preserve">straints </w:t>
      </w:r>
      <w:r w:rsidR="00E25921">
        <w:rPr>
          <w:sz w:val="22"/>
        </w:rPr>
        <w:t>to further consider</w:t>
      </w:r>
      <w:r w:rsidR="009D5DDB">
        <w:rPr>
          <w:sz w:val="22"/>
        </w:rPr>
        <w:t>,</w:t>
      </w:r>
    </w:p>
    <w:p w14:paraId="07FD10E4" w14:textId="1CF33CC5" w:rsidR="00BB06B2" w:rsidRPr="00F803D1" w:rsidRDefault="00E25921" w:rsidP="00FD14AD">
      <w:pPr>
        <w:pStyle w:val="ListParagraph"/>
        <w:numPr>
          <w:ilvl w:val="0"/>
          <w:numId w:val="30"/>
        </w:numPr>
        <w:ind w:left="450" w:hanging="270"/>
        <w:jc w:val="both"/>
        <w:rPr>
          <w:strike/>
          <w:sz w:val="22"/>
        </w:rPr>
      </w:pPr>
      <w:r>
        <w:rPr>
          <w:sz w:val="22"/>
        </w:rPr>
        <w:t>The parameter dl-PRS-StartPRB</w:t>
      </w:r>
      <w:r w:rsidR="00BB06B2">
        <w:rPr>
          <w:sz w:val="22"/>
        </w:rPr>
        <w:t xml:space="preserve"> which is to indicate the DL-PRS location and to indicate the index within the generated </w:t>
      </w:r>
      <w:r w:rsidR="005C31D7">
        <w:rPr>
          <w:sz w:val="22"/>
        </w:rPr>
        <w:t xml:space="preserve">reference signal </w:t>
      </w:r>
      <w:r w:rsidR="00BB06B2">
        <w:rPr>
          <w:sz w:val="22"/>
        </w:rPr>
        <w:t xml:space="preserve">sequence, </w:t>
      </w:r>
      <w:r>
        <w:rPr>
          <w:sz w:val="22"/>
        </w:rPr>
        <w:t xml:space="preserve">may have </w:t>
      </w:r>
      <w:r w:rsidR="00BB06B2">
        <w:rPr>
          <w:sz w:val="22"/>
        </w:rPr>
        <w:t>confined a condition t</w:t>
      </w:r>
      <w:r>
        <w:rPr>
          <w:sz w:val="22"/>
        </w:rPr>
        <w:t xml:space="preserve">hat the frequency offset between the </w:t>
      </w:r>
      <w:r w:rsidR="00F803D1">
        <w:rPr>
          <w:sz w:val="22"/>
        </w:rPr>
        <w:t xml:space="preserve">starting DL-PRS in a PFL </w:t>
      </w:r>
      <w:r>
        <w:rPr>
          <w:sz w:val="22"/>
        </w:rPr>
        <w:t xml:space="preserve">and point A </w:t>
      </w:r>
      <w:r w:rsidR="00BB06B2">
        <w:rPr>
          <w:sz w:val="22"/>
        </w:rPr>
        <w:t xml:space="preserve">is </w:t>
      </w:r>
      <w:r>
        <w:rPr>
          <w:sz w:val="22"/>
        </w:rPr>
        <w:t xml:space="preserve">multiples of </w:t>
      </w:r>
      <w:r w:rsidR="00BB06B2">
        <w:rPr>
          <w:sz w:val="22"/>
        </w:rPr>
        <w:t>12 R</w:t>
      </w:r>
      <w:r w:rsidR="00F803D1">
        <w:rPr>
          <w:sz w:val="22"/>
        </w:rPr>
        <w:t>E</w:t>
      </w:r>
      <w:r w:rsidR="00BB06B2">
        <w:rPr>
          <w:sz w:val="22"/>
        </w:rPr>
        <w:t>s</w:t>
      </w:r>
    </w:p>
    <w:p w14:paraId="38FCE3C9" w14:textId="77FBFF19" w:rsidR="00011285" w:rsidRPr="00E25921" w:rsidRDefault="00F803D1" w:rsidP="00011285">
      <w:pPr>
        <w:pStyle w:val="ListParagraph"/>
        <w:numPr>
          <w:ilvl w:val="0"/>
          <w:numId w:val="30"/>
        </w:numPr>
        <w:ind w:left="450" w:hanging="270"/>
        <w:jc w:val="both"/>
        <w:rPr>
          <w:sz w:val="22"/>
        </w:rPr>
      </w:pPr>
      <w:r>
        <w:rPr>
          <w:sz w:val="22"/>
        </w:rPr>
        <w:t xml:space="preserve">Whether different RE offset configuration for different PFL is </w:t>
      </w:r>
      <w:r w:rsidR="005C31D7">
        <w:rPr>
          <w:sz w:val="22"/>
        </w:rPr>
        <w:t xml:space="preserve">a </w:t>
      </w:r>
      <w:r>
        <w:rPr>
          <w:sz w:val="22"/>
        </w:rPr>
        <w:t>sufficient</w:t>
      </w:r>
      <w:r w:rsidR="005C31D7">
        <w:rPr>
          <w:sz w:val="22"/>
        </w:rPr>
        <w:t xml:space="preserve"> operation</w:t>
      </w:r>
    </w:p>
    <w:p w14:paraId="3BB48C22" w14:textId="4489E853" w:rsidR="00092116" w:rsidRDefault="00092116" w:rsidP="001934F0">
      <w:pPr>
        <w:jc w:val="both"/>
        <w:rPr>
          <w:sz w:val="22"/>
        </w:rPr>
      </w:pPr>
    </w:p>
    <w:p w14:paraId="5D9F5740" w14:textId="39CE4C90" w:rsidR="001E5543" w:rsidRDefault="001E5543" w:rsidP="001934F0">
      <w:pPr>
        <w:jc w:val="both"/>
        <w:rPr>
          <w:sz w:val="22"/>
        </w:rPr>
      </w:pPr>
      <w:r w:rsidRPr="001E5543">
        <w:rPr>
          <w:sz w:val="22"/>
        </w:rPr>
        <w:t>Fig.3-1</w:t>
      </w:r>
      <w:r>
        <w:rPr>
          <w:sz w:val="22"/>
        </w:rPr>
        <w:t xml:space="preserve"> shows the case that the two PFLs have same RE offset configuration, but the guard tone number is not multiple of RBs.</w:t>
      </w:r>
      <w:r w:rsidR="008C2BA9">
        <w:rPr>
          <w:sz w:val="22"/>
        </w:rPr>
        <w:t xml:space="preserve"> Fig. 3-2 shows that the two PFLs have different RE offset configuration so that the DL-PRS may look like uniformly spaced in each symbol</w:t>
      </w:r>
      <w:r w:rsidR="0074097C">
        <w:rPr>
          <w:sz w:val="22"/>
        </w:rPr>
        <w:t>, and the gray parts are the DL-PRS locations that are not actually be transmitted</w:t>
      </w:r>
      <w:r w:rsidR="00D553D9">
        <w:rPr>
          <w:sz w:val="22"/>
        </w:rPr>
        <w:t xml:space="preserve">. </w:t>
      </w:r>
      <w:r w:rsidR="005F5C10">
        <w:rPr>
          <w:sz w:val="22"/>
        </w:rPr>
        <w:t>However, t</w:t>
      </w:r>
      <w:r w:rsidR="008C2BA9">
        <w:rPr>
          <w:sz w:val="22"/>
        </w:rPr>
        <w:t xml:space="preserve">he starting </w:t>
      </w:r>
      <w:r w:rsidR="00F5084F">
        <w:rPr>
          <w:sz w:val="22"/>
        </w:rPr>
        <w:t>DL-</w:t>
      </w:r>
      <w:r w:rsidR="008C2BA9">
        <w:rPr>
          <w:sz w:val="22"/>
        </w:rPr>
        <w:t>PRS may not be aligned with the RB boundary.</w:t>
      </w:r>
    </w:p>
    <w:p w14:paraId="676B6AC1" w14:textId="1EEB64F4" w:rsidR="008C2BA9" w:rsidRDefault="008C2BA9" w:rsidP="001934F0">
      <w:pPr>
        <w:jc w:val="both"/>
        <w:rPr>
          <w:sz w:val="22"/>
        </w:rPr>
      </w:pPr>
    </w:p>
    <w:p w14:paraId="3DC20990" w14:textId="153408B2" w:rsidR="0081327A" w:rsidRDefault="00484D6D" w:rsidP="001934F0">
      <w:pPr>
        <w:jc w:val="both"/>
        <w:rPr>
          <w:sz w:val="22"/>
        </w:rPr>
      </w:pPr>
      <w:r>
        <w:rPr>
          <w:sz w:val="22"/>
        </w:rPr>
        <w:t xml:space="preserve">In TS 37.355, the DL-PRS mapping and the associated indexes within the sequence are defined according to pointA and startingPRB. </w:t>
      </w:r>
      <w:r w:rsidR="00681196">
        <w:rPr>
          <w:sz w:val="22"/>
        </w:rPr>
        <w:t>This may mean that, the starting DL-PRS is</w:t>
      </w:r>
      <w:r w:rsidR="00FB6272">
        <w:rPr>
          <w:sz w:val="22"/>
        </w:rPr>
        <w:t xml:space="preserve"> allocated by </w:t>
      </w:r>
      <w:r w:rsidR="00681196">
        <w:rPr>
          <w:sz w:val="22"/>
        </w:rPr>
        <w:t>multiples of 12 REs from the point A</w:t>
      </w:r>
      <w:r w:rsidR="0081327A">
        <w:rPr>
          <w:sz w:val="22"/>
        </w:rPr>
        <w:t xml:space="preserve">. </w:t>
      </w:r>
      <w:r>
        <w:rPr>
          <w:sz w:val="22"/>
        </w:rPr>
        <w:t>To follow this</w:t>
      </w:r>
      <w:r w:rsidR="00CE4DBF">
        <w:rPr>
          <w:sz w:val="22"/>
        </w:rPr>
        <w:t xml:space="preserve"> for Fig. 3-3, it shows that</w:t>
      </w:r>
      <w:r w:rsidR="0053774F">
        <w:rPr>
          <w:sz w:val="22"/>
        </w:rPr>
        <w:t xml:space="preserve">, if the starting </w:t>
      </w:r>
      <w:r w:rsidR="00F5084F">
        <w:rPr>
          <w:sz w:val="22"/>
        </w:rPr>
        <w:t>DL-</w:t>
      </w:r>
      <w:r w:rsidR="0053774F">
        <w:rPr>
          <w:sz w:val="22"/>
        </w:rPr>
        <w:t>PRS in each PFL is aligned with the RB boundary</w:t>
      </w:r>
      <w:r w:rsidR="0081327A">
        <w:rPr>
          <w:sz w:val="22"/>
        </w:rPr>
        <w:t xml:space="preserve"> and the RB count is to start from </w:t>
      </w:r>
      <w:r w:rsidR="008667E3">
        <w:rPr>
          <w:sz w:val="22"/>
        </w:rPr>
        <w:t xml:space="preserve">a single </w:t>
      </w:r>
      <w:r w:rsidR="0081327A">
        <w:rPr>
          <w:sz w:val="22"/>
        </w:rPr>
        <w:t>point A</w:t>
      </w:r>
      <w:r w:rsidR="0053774F">
        <w:rPr>
          <w:sz w:val="22"/>
        </w:rPr>
        <w:t>, the DL-PRS could be</w:t>
      </w:r>
      <w:r w:rsidR="0081327A">
        <w:rPr>
          <w:sz w:val="22"/>
        </w:rPr>
        <w:t xml:space="preserve"> </w:t>
      </w:r>
      <w:r w:rsidR="0053774F">
        <w:rPr>
          <w:sz w:val="22"/>
        </w:rPr>
        <w:t>uniformly spaced in each symbol.</w:t>
      </w:r>
    </w:p>
    <w:p w14:paraId="6E880FAD" w14:textId="74CE5ACD" w:rsidR="00014419" w:rsidRDefault="00014419" w:rsidP="001934F0">
      <w:pPr>
        <w:jc w:val="both"/>
        <w:rPr>
          <w:sz w:val="22"/>
        </w:rPr>
      </w:pPr>
    </w:p>
    <w:p w14:paraId="4CB840CF" w14:textId="0B7743DB" w:rsidR="00014419" w:rsidRDefault="00014419" w:rsidP="001934F0">
      <w:pPr>
        <w:jc w:val="both"/>
        <w:rPr>
          <w:sz w:val="22"/>
        </w:rPr>
      </w:pPr>
      <w:r>
        <w:rPr>
          <w:sz w:val="22"/>
        </w:rPr>
        <w:t>Further, the mapping of</w:t>
      </w:r>
      <w:r w:rsidR="00FB6272">
        <w:rPr>
          <w:sz w:val="22"/>
        </w:rPr>
        <w:t xml:space="preserve"> </w:t>
      </w:r>
      <w:r>
        <w:rPr>
          <w:sz w:val="22"/>
        </w:rPr>
        <w:t xml:space="preserve">the </w:t>
      </w:r>
      <w:r w:rsidR="00FB6272">
        <w:rPr>
          <w:sz w:val="22"/>
        </w:rPr>
        <w:t xml:space="preserve">reference signal </w:t>
      </w:r>
      <w:r>
        <w:rPr>
          <w:sz w:val="22"/>
        </w:rPr>
        <w:t>sequence to the DL-PRS location</w:t>
      </w:r>
      <w:r w:rsidR="00FB6272">
        <w:rPr>
          <w:sz w:val="22"/>
        </w:rPr>
        <w:t>s</w:t>
      </w:r>
      <w:r>
        <w:rPr>
          <w:sz w:val="22"/>
        </w:rPr>
        <w:t xml:space="preserve"> could consider two cases,</w:t>
      </w:r>
    </w:p>
    <w:p w14:paraId="2B7E6D86" w14:textId="7EED5058" w:rsidR="00014419" w:rsidRDefault="006075A2" w:rsidP="00014419">
      <w:pPr>
        <w:pStyle w:val="ListParagraph"/>
        <w:numPr>
          <w:ilvl w:val="0"/>
          <w:numId w:val="31"/>
        </w:numPr>
        <w:ind w:left="450" w:hanging="270"/>
        <w:jc w:val="both"/>
        <w:rPr>
          <w:sz w:val="22"/>
        </w:rPr>
      </w:pPr>
      <w:r>
        <w:rPr>
          <w:sz w:val="22"/>
        </w:rPr>
        <w:t xml:space="preserve">the </w:t>
      </w:r>
      <w:r w:rsidR="00732472">
        <w:rPr>
          <w:sz w:val="22"/>
        </w:rPr>
        <w:t xml:space="preserve">indexes of the </w:t>
      </w:r>
      <w:r>
        <w:rPr>
          <w:sz w:val="22"/>
        </w:rPr>
        <w:t xml:space="preserve">sequence </w:t>
      </w:r>
      <w:r w:rsidR="00732472">
        <w:rPr>
          <w:sz w:val="22"/>
        </w:rPr>
        <w:t>are</w:t>
      </w:r>
      <w:r>
        <w:rPr>
          <w:sz w:val="22"/>
        </w:rPr>
        <w:t xml:space="preserve"> mapped to the </w:t>
      </w:r>
      <w:r w:rsidR="00FB6272">
        <w:rPr>
          <w:sz w:val="22"/>
        </w:rPr>
        <w:t xml:space="preserve">target DL-PRS </w:t>
      </w:r>
      <w:r w:rsidR="00014419" w:rsidRPr="00014419">
        <w:rPr>
          <w:sz w:val="22"/>
        </w:rPr>
        <w:t>location</w:t>
      </w:r>
      <w:r w:rsidR="00732472">
        <w:rPr>
          <w:sz w:val="22"/>
        </w:rPr>
        <w:t>s</w:t>
      </w:r>
      <w:r w:rsidR="00014419" w:rsidRPr="00014419">
        <w:rPr>
          <w:sz w:val="22"/>
        </w:rPr>
        <w:t xml:space="preserve">, which </w:t>
      </w:r>
      <w:r w:rsidR="00732472">
        <w:rPr>
          <w:sz w:val="22"/>
        </w:rPr>
        <w:t>are</w:t>
      </w:r>
      <w:r w:rsidR="00014419" w:rsidRPr="00014419">
        <w:rPr>
          <w:sz w:val="22"/>
        </w:rPr>
        <w:t xml:space="preserve"> the blue and gray part</w:t>
      </w:r>
      <w:r w:rsidR="00732472">
        <w:rPr>
          <w:sz w:val="22"/>
        </w:rPr>
        <w:t>s</w:t>
      </w:r>
      <w:r w:rsidR="00014419" w:rsidRPr="00014419">
        <w:rPr>
          <w:sz w:val="22"/>
        </w:rPr>
        <w:t xml:space="preserve"> in each symbol</w:t>
      </w:r>
      <w:r w:rsidR="00FB6272">
        <w:rPr>
          <w:sz w:val="22"/>
        </w:rPr>
        <w:t xml:space="preserve">. The locations </w:t>
      </w:r>
      <w:r w:rsidR="00732472">
        <w:rPr>
          <w:sz w:val="22"/>
        </w:rPr>
        <w:t xml:space="preserve">are </w:t>
      </w:r>
      <w:r w:rsidR="00B13172" w:rsidRPr="00732472">
        <w:rPr>
          <w:sz w:val="22"/>
        </w:rPr>
        <w:t>in the ascending order with the comb size</w:t>
      </w:r>
      <w:r w:rsidR="00732472">
        <w:rPr>
          <w:sz w:val="22"/>
        </w:rPr>
        <w:t xml:space="preserve"> as the step size</w:t>
      </w:r>
      <w:r w:rsidR="00732472" w:rsidRPr="00732472">
        <w:rPr>
          <w:sz w:val="22"/>
        </w:rPr>
        <w:t>.</w:t>
      </w:r>
      <w:r w:rsidR="00732472">
        <w:rPr>
          <w:sz w:val="22"/>
        </w:rPr>
        <w:t xml:space="preserve"> This also means that when the indexes of the sequence are mapped within the guard band, the associated DL-PRS is not transmitted </w:t>
      </w:r>
    </w:p>
    <w:p w14:paraId="41ACE67B" w14:textId="43753BC6" w:rsidR="006075A2" w:rsidRPr="00014419" w:rsidRDefault="006075A2" w:rsidP="00014419">
      <w:pPr>
        <w:pStyle w:val="ListParagraph"/>
        <w:numPr>
          <w:ilvl w:val="0"/>
          <w:numId w:val="31"/>
        </w:numPr>
        <w:ind w:left="450" w:hanging="270"/>
        <w:jc w:val="both"/>
        <w:rPr>
          <w:sz w:val="22"/>
        </w:rPr>
      </w:pPr>
      <w:r>
        <w:rPr>
          <w:sz w:val="22"/>
        </w:rPr>
        <w:t xml:space="preserve">the </w:t>
      </w:r>
      <w:r w:rsidR="00732472">
        <w:rPr>
          <w:sz w:val="22"/>
        </w:rPr>
        <w:t xml:space="preserve">indexes of the </w:t>
      </w:r>
      <w:r>
        <w:rPr>
          <w:sz w:val="22"/>
        </w:rPr>
        <w:t xml:space="preserve">sequence </w:t>
      </w:r>
      <w:r w:rsidR="00732472">
        <w:rPr>
          <w:sz w:val="22"/>
        </w:rPr>
        <w:t xml:space="preserve">are mapped </w:t>
      </w:r>
      <w:r>
        <w:rPr>
          <w:sz w:val="22"/>
        </w:rPr>
        <w:t>to the location</w:t>
      </w:r>
      <w:r w:rsidR="00732472">
        <w:rPr>
          <w:sz w:val="22"/>
        </w:rPr>
        <w:t>s</w:t>
      </w:r>
      <w:r>
        <w:rPr>
          <w:sz w:val="22"/>
        </w:rPr>
        <w:t xml:space="preserve"> </w:t>
      </w:r>
      <w:r w:rsidR="00732472">
        <w:rPr>
          <w:sz w:val="22"/>
        </w:rPr>
        <w:t xml:space="preserve">where </w:t>
      </w:r>
      <w:r>
        <w:rPr>
          <w:sz w:val="22"/>
        </w:rPr>
        <w:t xml:space="preserve">the DL-PRS </w:t>
      </w:r>
      <w:r w:rsidR="00732472">
        <w:rPr>
          <w:sz w:val="22"/>
        </w:rPr>
        <w:t xml:space="preserve">are </w:t>
      </w:r>
      <w:r w:rsidR="002C2E86">
        <w:rPr>
          <w:sz w:val="22"/>
        </w:rPr>
        <w:t>actually present</w:t>
      </w:r>
      <w:r w:rsidR="0087432B">
        <w:rPr>
          <w:sz w:val="22"/>
        </w:rPr>
        <w:t xml:space="preserve"> in multiple PFLs</w:t>
      </w:r>
      <w:r w:rsidR="002C2E86">
        <w:rPr>
          <w:sz w:val="22"/>
        </w:rPr>
        <w:t xml:space="preserve">, which </w:t>
      </w:r>
      <w:r w:rsidR="00732472">
        <w:rPr>
          <w:sz w:val="22"/>
        </w:rPr>
        <w:t xml:space="preserve">are </w:t>
      </w:r>
      <w:r w:rsidR="002C2E86">
        <w:rPr>
          <w:sz w:val="22"/>
        </w:rPr>
        <w:t>the blue part</w:t>
      </w:r>
      <w:r w:rsidR="00732472">
        <w:rPr>
          <w:sz w:val="22"/>
        </w:rPr>
        <w:t>s</w:t>
      </w:r>
      <w:r w:rsidR="002C2E86">
        <w:rPr>
          <w:sz w:val="22"/>
        </w:rPr>
        <w:t xml:space="preserve"> in each symbol</w:t>
      </w:r>
    </w:p>
    <w:p w14:paraId="08E3A576" w14:textId="7E501BD9" w:rsidR="0081327A" w:rsidRDefault="0081327A" w:rsidP="001934F0">
      <w:pPr>
        <w:jc w:val="both"/>
        <w:rPr>
          <w:sz w:val="22"/>
        </w:rPr>
      </w:pPr>
    </w:p>
    <w:p w14:paraId="0F207CC0" w14:textId="650D31D1" w:rsidR="00267857" w:rsidRDefault="0056460B" w:rsidP="001E5543">
      <w:pPr>
        <w:jc w:val="center"/>
        <w:rPr>
          <w:sz w:val="22"/>
        </w:rPr>
      </w:pPr>
      <w:r>
        <w:rPr>
          <w:noProof/>
          <w:sz w:val="22"/>
        </w:rPr>
        <w:drawing>
          <wp:inline distT="0" distB="0" distL="0" distR="0" wp14:anchorId="463CFB63" wp14:editId="69B163AE">
            <wp:extent cx="4800600" cy="162763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00600" cy="1627632"/>
                    </a:xfrm>
                    <a:prstGeom prst="rect">
                      <a:avLst/>
                    </a:prstGeom>
                  </pic:spPr>
                </pic:pic>
              </a:graphicData>
            </a:graphic>
          </wp:inline>
        </w:drawing>
      </w:r>
    </w:p>
    <w:p w14:paraId="11973BEA" w14:textId="1D19143E" w:rsidR="00C24F38" w:rsidRDefault="00C24F38" w:rsidP="001E5543">
      <w:pPr>
        <w:jc w:val="center"/>
        <w:rPr>
          <w:sz w:val="22"/>
        </w:rPr>
      </w:pPr>
      <w:r>
        <w:rPr>
          <w:sz w:val="22"/>
        </w:rPr>
        <w:t>Fig. 3-1,</w:t>
      </w:r>
    </w:p>
    <w:p w14:paraId="0365F6B8" w14:textId="7F0340B5" w:rsidR="00B86997" w:rsidRDefault="00B86997" w:rsidP="001934F0">
      <w:pPr>
        <w:jc w:val="both"/>
        <w:rPr>
          <w:sz w:val="22"/>
        </w:rPr>
      </w:pPr>
    </w:p>
    <w:p w14:paraId="3AD64AAD" w14:textId="269495F5" w:rsidR="00B86997" w:rsidRDefault="00B86997" w:rsidP="001934F0">
      <w:pPr>
        <w:jc w:val="both"/>
        <w:rPr>
          <w:sz w:val="22"/>
        </w:rPr>
      </w:pPr>
    </w:p>
    <w:p w14:paraId="2D49ADF3" w14:textId="5A31AA47" w:rsidR="00B86997" w:rsidRDefault="001E5543" w:rsidP="001E5543">
      <w:pPr>
        <w:jc w:val="center"/>
        <w:rPr>
          <w:sz w:val="22"/>
        </w:rPr>
      </w:pPr>
      <w:r>
        <w:rPr>
          <w:noProof/>
          <w:sz w:val="22"/>
        </w:rPr>
        <w:lastRenderedPageBreak/>
        <w:drawing>
          <wp:inline distT="0" distB="0" distL="0" distR="0" wp14:anchorId="3E5E5E6E" wp14:editId="105A349E">
            <wp:extent cx="4800600" cy="1572768"/>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00600" cy="1572768"/>
                    </a:xfrm>
                    <a:prstGeom prst="rect">
                      <a:avLst/>
                    </a:prstGeom>
                  </pic:spPr>
                </pic:pic>
              </a:graphicData>
            </a:graphic>
          </wp:inline>
        </w:drawing>
      </w:r>
    </w:p>
    <w:p w14:paraId="612467DA" w14:textId="6DA63A57" w:rsidR="00AA6662" w:rsidRDefault="001E5543" w:rsidP="001E5543">
      <w:pPr>
        <w:jc w:val="center"/>
        <w:rPr>
          <w:sz w:val="22"/>
        </w:rPr>
      </w:pPr>
      <w:r>
        <w:rPr>
          <w:sz w:val="22"/>
        </w:rPr>
        <w:t>Fig. 3-2,</w:t>
      </w:r>
    </w:p>
    <w:p w14:paraId="2C3D0887" w14:textId="77777777" w:rsidR="00267857" w:rsidRDefault="00267857" w:rsidP="001934F0">
      <w:pPr>
        <w:jc w:val="both"/>
        <w:rPr>
          <w:strike/>
          <w:sz w:val="22"/>
        </w:rPr>
      </w:pPr>
    </w:p>
    <w:p w14:paraId="56530F63" w14:textId="7B7581D5" w:rsidR="00267857" w:rsidRDefault="00267857" w:rsidP="001934F0">
      <w:pPr>
        <w:jc w:val="both"/>
        <w:rPr>
          <w:strike/>
          <w:sz w:val="22"/>
        </w:rPr>
      </w:pPr>
    </w:p>
    <w:p w14:paraId="6602CCC6" w14:textId="76B683C1" w:rsidR="008C2BA9" w:rsidRDefault="008C2BA9" w:rsidP="001934F0">
      <w:pPr>
        <w:jc w:val="both"/>
        <w:rPr>
          <w:strike/>
          <w:sz w:val="22"/>
        </w:rPr>
      </w:pPr>
    </w:p>
    <w:p w14:paraId="52E97035" w14:textId="6BE63B4E" w:rsidR="008C2BA9" w:rsidRDefault="0053774F" w:rsidP="008C2BA9">
      <w:pPr>
        <w:jc w:val="center"/>
        <w:rPr>
          <w:strike/>
          <w:sz w:val="22"/>
        </w:rPr>
      </w:pPr>
      <w:r>
        <w:rPr>
          <w:strike/>
          <w:noProof/>
          <w:sz w:val="22"/>
        </w:rPr>
        <w:drawing>
          <wp:inline distT="0" distB="0" distL="0" distR="0" wp14:anchorId="7A7E05E9" wp14:editId="1CEF9643">
            <wp:extent cx="4791456" cy="1655064"/>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91456" cy="1655064"/>
                    </a:xfrm>
                    <a:prstGeom prst="rect">
                      <a:avLst/>
                    </a:prstGeom>
                  </pic:spPr>
                </pic:pic>
              </a:graphicData>
            </a:graphic>
          </wp:inline>
        </w:drawing>
      </w:r>
    </w:p>
    <w:p w14:paraId="5276B3CD" w14:textId="2D8E5916" w:rsidR="00C24F38" w:rsidRPr="00C24F38" w:rsidRDefault="00C24F38" w:rsidP="0053774F">
      <w:pPr>
        <w:jc w:val="center"/>
        <w:rPr>
          <w:sz w:val="22"/>
        </w:rPr>
      </w:pPr>
      <w:r>
        <w:rPr>
          <w:sz w:val="22"/>
        </w:rPr>
        <w:t>Fig. 3-</w:t>
      </w:r>
      <w:r w:rsidR="0053774F">
        <w:rPr>
          <w:sz w:val="22"/>
        </w:rPr>
        <w:t>3</w:t>
      </w:r>
      <w:r>
        <w:rPr>
          <w:sz w:val="22"/>
        </w:rPr>
        <w:t>,</w:t>
      </w:r>
    </w:p>
    <w:p w14:paraId="1D184E9C" w14:textId="7FBFA39B" w:rsidR="00C24F38" w:rsidRDefault="00C24F38" w:rsidP="001934F0">
      <w:pPr>
        <w:jc w:val="both"/>
        <w:rPr>
          <w:strike/>
          <w:sz w:val="22"/>
        </w:rPr>
      </w:pPr>
    </w:p>
    <w:p w14:paraId="75F46FF0" w14:textId="3D773A0E" w:rsidR="004602D9" w:rsidRDefault="004602D9" w:rsidP="001934F0">
      <w:pPr>
        <w:jc w:val="both"/>
        <w:rPr>
          <w:strike/>
          <w:sz w:val="22"/>
        </w:rPr>
      </w:pPr>
    </w:p>
    <w:p w14:paraId="21FB0C45" w14:textId="2024EE88" w:rsidR="004602D9" w:rsidRPr="00E37191" w:rsidRDefault="004602D9" w:rsidP="001934F0">
      <w:pPr>
        <w:jc w:val="both"/>
        <w:rPr>
          <w:sz w:val="20"/>
          <w:szCs w:val="20"/>
        </w:rPr>
      </w:pPr>
      <w:r w:rsidRPr="00E37191">
        <w:rPr>
          <w:b/>
          <w:bCs/>
          <w:sz w:val="20"/>
          <w:szCs w:val="20"/>
        </w:rPr>
        <w:t>Proposal 3-1</w:t>
      </w:r>
      <w:r w:rsidRPr="00E37191">
        <w:rPr>
          <w:sz w:val="20"/>
          <w:szCs w:val="20"/>
        </w:rPr>
        <w:t xml:space="preserve">: The DL-PRS </w:t>
      </w:r>
      <w:r w:rsidR="008667E3" w:rsidRPr="00E37191">
        <w:rPr>
          <w:sz w:val="20"/>
          <w:szCs w:val="20"/>
        </w:rPr>
        <w:t>RE</w:t>
      </w:r>
      <w:r w:rsidRPr="00E37191">
        <w:rPr>
          <w:sz w:val="20"/>
          <w:szCs w:val="20"/>
        </w:rPr>
        <w:t xml:space="preserve"> offset in each CC is up to NW configuration</w:t>
      </w:r>
    </w:p>
    <w:p w14:paraId="5E0A6FCC" w14:textId="516FD6DA" w:rsidR="006536F5" w:rsidRPr="00E37191" w:rsidRDefault="006536F5" w:rsidP="001934F0">
      <w:pPr>
        <w:jc w:val="both"/>
        <w:rPr>
          <w:sz w:val="20"/>
          <w:szCs w:val="20"/>
        </w:rPr>
      </w:pPr>
    </w:p>
    <w:p w14:paraId="4A9238B2" w14:textId="431E8A67" w:rsidR="006536F5" w:rsidRPr="00E37191" w:rsidRDefault="006536F5" w:rsidP="001934F0">
      <w:pPr>
        <w:jc w:val="both"/>
        <w:rPr>
          <w:sz w:val="20"/>
          <w:szCs w:val="20"/>
        </w:rPr>
      </w:pPr>
      <w:r w:rsidRPr="00E37191">
        <w:rPr>
          <w:b/>
          <w:bCs/>
          <w:sz w:val="20"/>
          <w:szCs w:val="20"/>
        </w:rPr>
        <w:t>Proposal 3-2</w:t>
      </w:r>
      <w:r w:rsidRPr="00E37191">
        <w:rPr>
          <w:sz w:val="20"/>
          <w:szCs w:val="20"/>
        </w:rPr>
        <w:t>: The starting DL-PRS in each PFL is aligned with the RB boundary so that a common point A to generate a single pseudo random sequence for multiple PFLs could be realized</w:t>
      </w:r>
    </w:p>
    <w:p w14:paraId="05B06AA9" w14:textId="5BF895AE" w:rsidR="00915C75" w:rsidRPr="00E37191" w:rsidRDefault="00915C75" w:rsidP="001934F0">
      <w:pPr>
        <w:jc w:val="both"/>
        <w:rPr>
          <w:sz w:val="20"/>
          <w:szCs w:val="20"/>
        </w:rPr>
      </w:pPr>
    </w:p>
    <w:p w14:paraId="55385124" w14:textId="075361C8" w:rsidR="00643F00" w:rsidRPr="00E37191" w:rsidRDefault="00213DFF" w:rsidP="00D01CE1">
      <w:pPr>
        <w:jc w:val="both"/>
        <w:rPr>
          <w:sz w:val="20"/>
          <w:szCs w:val="20"/>
        </w:rPr>
      </w:pPr>
      <w:r w:rsidRPr="00E37191">
        <w:rPr>
          <w:b/>
          <w:bCs/>
          <w:sz w:val="20"/>
          <w:szCs w:val="20"/>
        </w:rPr>
        <w:t>Proposal 3-3</w:t>
      </w:r>
      <w:r w:rsidRPr="00E37191">
        <w:rPr>
          <w:sz w:val="20"/>
          <w:szCs w:val="20"/>
        </w:rPr>
        <w:t>: the reference signal sequence maps to the DL-PRS locations in each symbol, and the DL-PRS locations are derived based on the comb size as the step size and an offset as a starting frequency point. Within the guard band, the DL-PRS locations are also assumed, but the DL-PRS are not actually transmitted</w:t>
      </w:r>
      <w:r w:rsidR="00915C75" w:rsidRPr="00E37191">
        <w:rPr>
          <w:sz w:val="20"/>
          <w:szCs w:val="20"/>
        </w:rPr>
        <w:t xml:space="preserve"> </w:t>
      </w:r>
    </w:p>
    <w:p w14:paraId="109378DC" w14:textId="368CA83C" w:rsidR="00643F00" w:rsidRDefault="00643F00" w:rsidP="001934F0">
      <w:pPr>
        <w:jc w:val="both"/>
        <w:rPr>
          <w:sz w:val="22"/>
        </w:rPr>
      </w:pPr>
    </w:p>
    <w:p w14:paraId="4AA5F7A0" w14:textId="77777777" w:rsidR="00A463E0" w:rsidRPr="00A46019" w:rsidRDefault="00A463E0" w:rsidP="004B1777">
      <w:pPr>
        <w:jc w:val="both"/>
        <w:rPr>
          <w:sz w:val="22"/>
        </w:rPr>
      </w:pPr>
    </w:p>
    <w:p w14:paraId="791D6D4D" w14:textId="77777777" w:rsidR="00DE091B" w:rsidRDefault="00DE091B" w:rsidP="006617E0">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t>Conclusion</w:t>
      </w:r>
    </w:p>
    <w:p w14:paraId="78F714C9" w14:textId="7B482DFF" w:rsidR="000C4EDE" w:rsidRDefault="000C4EDE" w:rsidP="000C4EDE">
      <w:pPr>
        <w:jc w:val="both"/>
        <w:rPr>
          <w:rFonts w:cstheme="minorHAnsi"/>
          <w:b/>
          <w:color w:val="000000" w:themeColor="text1"/>
          <w:kern w:val="24"/>
          <w:sz w:val="22"/>
        </w:rPr>
      </w:pPr>
    </w:p>
    <w:p w14:paraId="606D7AED" w14:textId="77777777" w:rsidR="00E37191" w:rsidRPr="00E37191" w:rsidRDefault="00E37191" w:rsidP="00E37191">
      <w:pPr>
        <w:jc w:val="both"/>
        <w:rPr>
          <w:sz w:val="20"/>
          <w:szCs w:val="20"/>
          <w:lang w:val="en-GB"/>
        </w:rPr>
      </w:pPr>
      <w:r w:rsidRPr="00E37191">
        <w:rPr>
          <w:b/>
          <w:bCs/>
          <w:sz w:val="20"/>
          <w:szCs w:val="20"/>
          <w:lang w:val="en-GB"/>
        </w:rPr>
        <w:t>Proposal 2-1</w:t>
      </w:r>
      <w:r w:rsidRPr="00E37191">
        <w:rPr>
          <w:sz w:val="20"/>
          <w:szCs w:val="20"/>
          <w:lang w:val="en-GB"/>
        </w:rPr>
        <w:t>: If the downlink path loss RS is configured per CC, it is up to UE capability and NW configuration to determine the RSRP measurements based on a single CC, for example PCell</w:t>
      </w:r>
    </w:p>
    <w:p w14:paraId="6311B87A" w14:textId="77777777" w:rsidR="00E37191" w:rsidRPr="00E37191" w:rsidRDefault="00E37191" w:rsidP="00E37191">
      <w:pPr>
        <w:jc w:val="both"/>
        <w:rPr>
          <w:sz w:val="20"/>
          <w:szCs w:val="20"/>
          <w:lang w:val="en-GB"/>
        </w:rPr>
      </w:pPr>
    </w:p>
    <w:p w14:paraId="39DF0D1E" w14:textId="77777777" w:rsidR="00E37191" w:rsidRPr="00E37191" w:rsidRDefault="00E37191" w:rsidP="00E37191">
      <w:pPr>
        <w:jc w:val="both"/>
        <w:rPr>
          <w:sz w:val="20"/>
          <w:szCs w:val="20"/>
          <w:lang w:val="en-GB"/>
        </w:rPr>
      </w:pPr>
      <w:r w:rsidRPr="00E37191">
        <w:rPr>
          <w:b/>
          <w:bCs/>
          <w:sz w:val="20"/>
          <w:szCs w:val="20"/>
          <w:lang w:val="en-GB"/>
        </w:rPr>
        <w:t>Proposal 2-2</w:t>
      </w:r>
      <w:r w:rsidRPr="00E37191">
        <w:rPr>
          <w:sz w:val="20"/>
          <w:szCs w:val="20"/>
          <w:lang w:val="en-GB"/>
        </w:rPr>
        <w:t>: If the downlink path loss RS is configured per CC, it is up to UE capability and NW configuration to determine the RSRP measurements based on the averages on the respective measurement results in each CC</w:t>
      </w:r>
    </w:p>
    <w:p w14:paraId="3D0707D9" w14:textId="77777777" w:rsidR="00E37191" w:rsidRPr="00E37191" w:rsidRDefault="00E37191" w:rsidP="00E37191">
      <w:pPr>
        <w:jc w:val="both"/>
        <w:rPr>
          <w:sz w:val="20"/>
          <w:szCs w:val="20"/>
          <w:lang w:val="en-GB"/>
        </w:rPr>
      </w:pPr>
    </w:p>
    <w:p w14:paraId="51C4E267" w14:textId="77777777" w:rsidR="00E37191" w:rsidRPr="00E37191" w:rsidRDefault="00E37191" w:rsidP="00E37191">
      <w:pPr>
        <w:jc w:val="both"/>
        <w:rPr>
          <w:sz w:val="20"/>
          <w:szCs w:val="20"/>
          <w:lang w:val="en-GB"/>
        </w:rPr>
      </w:pPr>
      <w:r w:rsidRPr="00E37191">
        <w:rPr>
          <w:b/>
          <w:bCs/>
          <w:sz w:val="20"/>
          <w:szCs w:val="20"/>
          <w:lang w:val="en-GB"/>
        </w:rPr>
        <w:t>Proposal 2-3</w:t>
      </w:r>
      <w:r w:rsidRPr="00E37191">
        <w:rPr>
          <w:sz w:val="20"/>
          <w:szCs w:val="20"/>
          <w:lang w:val="en-GB"/>
        </w:rPr>
        <w:t>: The expected reception power per CC, p0, could be configured to be the same across CCs</w:t>
      </w:r>
    </w:p>
    <w:p w14:paraId="092E69B4" w14:textId="77777777" w:rsidR="00E37191" w:rsidRPr="00E37191" w:rsidRDefault="00E37191" w:rsidP="00E37191">
      <w:pPr>
        <w:jc w:val="both"/>
        <w:rPr>
          <w:sz w:val="20"/>
          <w:szCs w:val="20"/>
          <w:lang w:val="en-GB"/>
        </w:rPr>
      </w:pPr>
    </w:p>
    <w:p w14:paraId="5499E187" w14:textId="77777777" w:rsidR="00E37191" w:rsidRPr="00E37191" w:rsidRDefault="00E37191" w:rsidP="00E37191">
      <w:pPr>
        <w:jc w:val="both"/>
        <w:rPr>
          <w:sz w:val="20"/>
          <w:szCs w:val="20"/>
          <w:lang w:val="en-GB"/>
        </w:rPr>
      </w:pPr>
      <w:r w:rsidRPr="00E37191">
        <w:rPr>
          <w:b/>
          <w:bCs/>
          <w:sz w:val="20"/>
          <w:szCs w:val="20"/>
          <w:lang w:val="en-GB"/>
        </w:rPr>
        <w:t>Proposal 2-4</w:t>
      </w:r>
      <w:r w:rsidRPr="00E37191">
        <w:rPr>
          <w:sz w:val="20"/>
          <w:szCs w:val="20"/>
          <w:lang w:val="en-GB"/>
        </w:rPr>
        <w:t>: Support SRS transmission outside BWP and across carriers</w:t>
      </w:r>
    </w:p>
    <w:p w14:paraId="2E6DC84B" w14:textId="77777777" w:rsidR="00E37191" w:rsidRPr="00E37191" w:rsidRDefault="00E37191" w:rsidP="00E37191">
      <w:pPr>
        <w:jc w:val="both"/>
        <w:rPr>
          <w:sz w:val="20"/>
          <w:szCs w:val="20"/>
          <w:lang w:val="en-GB"/>
        </w:rPr>
      </w:pPr>
    </w:p>
    <w:p w14:paraId="44A9AD54" w14:textId="77777777" w:rsidR="00E37191" w:rsidRPr="00E37191" w:rsidRDefault="00E37191" w:rsidP="00E37191">
      <w:pPr>
        <w:jc w:val="both"/>
        <w:rPr>
          <w:sz w:val="20"/>
          <w:szCs w:val="20"/>
          <w:lang w:val="en-GB"/>
        </w:rPr>
      </w:pPr>
      <w:r w:rsidRPr="00E37191">
        <w:rPr>
          <w:b/>
          <w:bCs/>
          <w:sz w:val="20"/>
          <w:szCs w:val="20"/>
          <w:lang w:val="en-GB"/>
        </w:rPr>
        <w:t>Proposal 2-5</w:t>
      </w:r>
      <w:r w:rsidRPr="00E37191">
        <w:rPr>
          <w:sz w:val="20"/>
          <w:szCs w:val="20"/>
          <w:lang w:val="en-GB"/>
        </w:rPr>
        <w:t>: In a certain time duration for SRS transmission outside BWP and across carriers, the SRS could be configured with a starting RB and a BW in each CC</w:t>
      </w:r>
    </w:p>
    <w:p w14:paraId="3C6B3F51" w14:textId="77777777" w:rsidR="00E37191" w:rsidRPr="00E37191" w:rsidRDefault="00E37191" w:rsidP="00E37191">
      <w:pPr>
        <w:jc w:val="both"/>
        <w:rPr>
          <w:sz w:val="20"/>
          <w:szCs w:val="20"/>
          <w:lang w:val="en-GB"/>
        </w:rPr>
      </w:pPr>
    </w:p>
    <w:p w14:paraId="7968CB0F" w14:textId="4C336F66" w:rsidR="00E37191" w:rsidRDefault="00E37191" w:rsidP="00E37191">
      <w:pPr>
        <w:jc w:val="both"/>
        <w:rPr>
          <w:sz w:val="20"/>
          <w:szCs w:val="20"/>
          <w:lang w:val="en-GB"/>
        </w:rPr>
      </w:pPr>
      <w:r w:rsidRPr="00E37191">
        <w:rPr>
          <w:b/>
          <w:bCs/>
          <w:sz w:val="20"/>
          <w:szCs w:val="20"/>
          <w:lang w:val="en-GB"/>
        </w:rPr>
        <w:t>Proposal 2-6</w:t>
      </w:r>
      <w:r w:rsidRPr="00E37191">
        <w:rPr>
          <w:sz w:val="20"/>
          <w:szCs w:val="20"/>
          <w:lang w:val="en-GB"/>
        </w:rPr>
        <w:t>: In a certain time duration for SRS transmission outside BWP and across carriers, the SRS could be configured with a starting RB and a wider BW which is across CCs</w:t>
      </w:r>
    </w:p>
    <w:p w14:paraId="6C4579B6" w14:textId="77777777" w:rsidR="00E37191" w:rsidRPr="00E37191" w:rsidRDefault="00E37191" w:rsidP="00E37191">
      <w:pPr>
        <w:jc w:val="both"/>
        <w:rPr>
          <w:sz w:val="20"/>
          <w:szCs w:val="20"/>
          <w:lang w:val="en-GB"/>
        </w:rPr>
      </w:pPr>
    </w:p>
    <w:p w14:paraId="405B3D45" w14:textId="77777777" w:rsidR="00E37191" w:rsidRPr="00E37191" w:rsidRDefault="00E37191" w:rsidP="00E37191">
      <w:pPr>
        <w:jc w:val="both"/>
        <w:rPr>
          <w:sz w:val="20"/>
          <w:szCs w:val="20"/>
        </w:rPr>
      </w:pPr>
      <w:r w:rsidRPr="00E37191">
        <w:rPr>
          <w:b/>
          <w:bCs/>
          <w:sz w:val="20"/>
          <w:szCs w:val="20"/>
        </w:rPr>
        <w:lastRenderedPageBreak/>
        <w:t>Proposal 3-1</w:t>
      </w:r>
      <w:r w:rsidRPr="00E37191">
        <w:rPr>
          <w:sz w:val="20"/>
          <w:szCs w:val="20"/>
        </w:rPr>
        <w:t>: The DL-PRS RE offset in each CC is up to NW configuration</w:t>
      </w:r>
    </w:p>
    <w:p w14:paraId="074A472D" w14:textId="77777777" w:rsidR="00E37191" w:rsidRPr="00E37191" w:rsidRDefault="00E37191" w:rsidP="00E37191">
      <w:pPr>
        <w:jc w:val="both"/>
        <w:rPr>
          <w:sz w:val="20"/>
          <w:szCs w:val="20"/>
        </w:rPr>
      </w:pPr>
    </w:p>
    <w:p w14:paraId="47994B49" w14:textId="77777777" w:rsidR="00E37191" w:rsidRPr="00E37191" w:rsidRDefault="00E37191" w:rsidP="00E37191">
      <w:pPr>
        <w:jc w:val="both"/>
        <w:rPr>
          <w:sz w:val="20"/>
          <w:szCs w:val="20"/>
        </w:rPr>
      </w:pPr>
      <w:r w:rsidRPr="00E37191">
        <w:rPr>
          <w:b/>
          <w:bCs/>
          <w:sz w:val="20"/>
          <w:szCs w:val="20"/>
        </w:rPr>
        <w:t>Proposal 3-2</w:t>
      </w:r>
      <w:r w:rsidRPr="00E37191">
        <w:rPr>
          <w:sz w:val="20"/>
          <w:szCs w:val="20"/>
        </w:rPr>
        <w:t>: The starting DL-PRS in each PFL is aligned with the RB boundary so that a common point A to generate a single pseudo random sequence for multiple PFLs could be realized</w:t>
      </w:r>
    </w:p>
    <w:p w14:paraId="5EEA035D" w14:textId="77777777" w:rsidR="00E37191" w:rsidRPr="00E37191" w:rsidRDefault="00E37191" w:rsidP="00E37191">
      <w:pPr>
        <w:jc w:val="both"/>
        <w:rPr>
          <w:sz w:val="20"/>
          <w:szCs w:val="20"/>
        </w:rPr>
      </w:pPr>
    </w:p>
    <w:p w14:paraId="528FEA70" w14:textId="332719FD" w:rsidR="00E37191" w:rsidRPr="00E37191" w:rsidRDefault="00E37191" w:rsidP="00E37191">
      <w:pPr>
        <w:jc w:val="both"/>
        <w:rPr>
          <w:sz w:val="20"/>
          <w:szCs w:val="20"/>
        </w:rPr>
      </w:pPr>
      <w:r w:rsidRPr="00E37191">
        <w:rPr>
          <w:b/>
          <w:bCs/>
          <w:sz w:val="20"/>
          <w:szCs w:val="20"/>
        </w:rPr>
        <w:t>Proposal 3-3</w:t>
      </w:r>
      <w:r w:rsidRPr="00E37191">
        <w:rPr>
          <w:sz w:val="20"/>
          <w:szCs w:val="20"/>
        </w:rPr>
        <w:t xml:space="preserve">: </w:t>
      </w:r>
      <w:r w:rsidR="000C1562">
        <w:rPr>
          <w:sz w:val="20"/>
          <w:szCs w:val="20"/>
        </w:rPr>
        <w:t>T</w:t>
      </w:r>
      <w:r w:rsidRPr="00E37191">
        <w:rPr>
          <w:sz w:val="20"/>
          <w:szCs w:val="20"/>
        </w:rPr>
        <w:t xml:space="preserve">he reference signal sequence maps to the DL-PRS locations in each symbol, and the DL-PRS locations are derived based on the comb size as the step size and an offset as a starting frequency point. Within the guard band, the DL-PRS locations are also assumed, but the DL-PRS are not actually transmitted </w:t>
      </w:r>
    </w:p>
    <w:p w14:paraId="1E905C01" w14:textId="77777777" w:rsidR="00244855" w:rsidRPr="006A30B9" w:rsidRDefault="00244855" w:rsidP="00244855">
      <w:pPr>
        <w:jc w:val="both"/>
        <w:rPr>
          <w:rFonts w:cstheme="minorHAnsi"/>
          <w:color w:val="000000" w:themeColor="text1"/>
          <w:kern w:val="24"/>
          <w:sz w:val="22"/>
          <w:lang w:val="en-GB"/>
        </w:rPr>
      </w:pPr>
    </w:p>
    <w:p w14:paraId="1BE75A7A" w14:textId="38CED7E0" w:rsidR="00244855" w:rsidRPr="005E498D" w:rsidRDefault="00244855" w:rsidP="00244855">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t>Reference</w:t>
      </w:r>
    </w:p>
    <w:p w14:paraId="1A9699A0" w14:textId="77777777" w:rsidR="00244855" w:rsidRPr="001E5DA4" w:rsidRDefault="00244855" w:rsidP="007D02C1">
      <w:pPr>
        <w:jc w:val="both"/>
        <w:rPr>
          <w:rFonts w:cstheme="minorHAnsi"/>
          <w:color w:val="000000" w:themeColor="text1"/>
          <w:kern w:val="24"/>
          <w:sz w:val="22"/>
          <w:lang w:val="en-GB"/>
        </w:rPr>
      </w:pPr>
    </w:p>
    <w:sectPr w:rsidR="00244855" w:rsidRPr="001E5DA4"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F79539" w14:textId="77777777" w:rsidR="001B3DCD" w:rsidRDefault="001B3DCD">
      <w:r>
        <w:separator/>
      </w:r>
    </w:p>
  </w:endnote>
  <w:endnote w:type="continuationSeparator" w:id="0">
    <w:p w14:paraId="4C7D3986" w14:textId="77777777" w:rsidR="001B3DCD" w:rsidRDefault="001B3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904BE7" w14:textId="77777777" w:rsidR="001B3DCD" w:rsidRDefault="001B3DCD">
      <w:r>
        <w:separator/>
      </w:r>
    </w:p>
  </w:footnote>
  <w:footnote w:type="continuationSeparator" w:id="0">
    <w:p w14:paraId="369FC5F9" w14:textId="77777777" w:rsidR="001B3DCD" w:rsidRDefault="001B3D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113EB"/>
    <w:multiLevelType w:val="hybridMultilevel"/>
    <w:tmpl w:val="88406FE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663513"/>
    <w:multiLevelType w:val="hybridMultilevel"/>
    <w:tmpl w:val="D2A478EA"/>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2039510F"/>
    <w:multiLevelType w:val="hybridMultilevel"/>
    <w:tmpl w:val="FFE0E89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995C63"/>
    <w:multiLevelType w:val="hybridMultilevel"/>
    <w:tmpl w:val="1616CC12"/>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62A94"/>
    <w:multiLevelType w:val="hybridMultilevel"/>
    <w:tmpl w:val="6728E018"/>
    <w:lvl w:ilvl="0" w:tplc="16E0DB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D1D44"/>
    <w:multiLevelType w:val="hybridMultilevel"/>
    <w:tmpl w:val="C6263030"/>
    <w:lvl w:ilvl="0" w:tplc="206C139A">
      <w:numFmt w:val="bullet"/>
      <w:lvlText w:val="•"/>
      <w:lvlJc w:val="left"/>
      <w:pPr>
        <w:ind w:left="830" w:hanging="360"/>
      </w:pPr>
      <w:rPr>
        <w:rFonts w:ascii="Arial" w:hAnsi="Aria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7" w15:restartNumberingAfterBreak="0">
    <w:nsid w:val="291A09AE"/>
    <w:multiLevelType w:val="hybridMultilevel"/>
    <w:tmpl w:val="12C0BD5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111347"/>
    <w:multiLevelType w:val="hybridMultilevel"/>
    <w:tmpl w:val="70200478"/>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D809F0"/>
    <w:multiLevelType w:val="hybridMultilevel"/>
    <w:tmpl w:val="F6CEE5E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E7BDA"/>
    <w:multiLevelType w:val="hybridMultilevel"/>
    <w:tmpl w:val="45E24AA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8103B8"/>
    <w:multiLevelType w:val="hybridMultilevel"/>
    <w:tmpl w:val="C3B22F2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2068C"/>
    <w:multiLevelType w:val="hybridMultilevel"/>
    <w:tmpl w:val="D86C3F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046EB2"/>
    <w:multiLevelType w:val="hybridMultilevel"/>
    <w:tmpl w:val="FFE0E9A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B3D09"/>
    <w:multiLevelType w:val="hybridMultilevel"/>
    <w:tmpl w:val="8744E4A0"/>
    <w:lvl w:ilvl="0" w:tplc="F6EA07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A76473"/>
    <w:multiLevelType w:val="hybridMultilevel"/>
    <w:tmpl w:val="A1E8DC98"/>
    <w:lvl w:ilvl="0" w:tplc="206C139A">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 w15:restartNumberingAfterBreak="0">
    <w:nsid w:val="6F920D2C"/>
    <w:multiLevelType w:val="hybridMultilevel"/>
    <w:tmpl w:val="180CE904"/>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2C7BFF"/>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ACA6B65"/>
    <w:multiLevelType w:val="hybridMultilevel"/>
    <w:tmpl w:val="BE2E96E0"/>
    <w:lvl w:ilvl="0" w:tplc="206C139A">
      <w:numFmt w:val="bullet"/>
      <w:lvlText w:val="•"/>
      <w:lvlJc w:val="left"/>
      <w:pPr>
        <w:ind w:left="829" w:hanging="360"/>
      </w:pPr>
      <w:rPr>
        <w:rFonts w:ascii="Arial" w:hAnsi="Arial"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9"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20"/>
  </w:num>
  <w:num w:numId="3">
    <w:abstractNumId w:val="10"/>
  </w:num>
  <w:num w:numId="4">
    <w:abstractNumId w:val="1"/>
  </w:num>
  <w:num w:numId="5">
    <w:abstractNumId w:val="16"/>
  </w:num>
  <w:num w:numId="6">
    <w:abstractNumId w:val="27"/>
  </w:num>
  <w:num w:numId="7">
    <w:abstractNumId w:val="2"/>
  </w:num>
  <w:num w:numId="8">
    <w:abstractNumId w:val="14"/>
  </w:num>
  <w:num w:numId="9">
    <w:abstractNumId w:val="23"/>
  </w:num>
  <w:num w:numId="10">
    <w:abstractNumId w:val="21"/>
  </w:num>
  <w:num w:numId="11">
    <w:abstractNumId w:val="9"/>
  </w:num>
  <w:num w:numId="12">
    <w:abstractNumId w:val="9"/>
  </w:num>
  <w:num w:numId="13">
    <w:abstractNumId w:val="5"/>
  </w:num>
  <w:num w:numId="14">
    <w:abstractNumId w:val="25"/>
  </w:num>
  <w:num w:numId="15">
    <w:abstractNumId w:val="12"/>
  </w:num>
  <w:num w:numId="16">
    <w:abstractNumId w:val="4"/>
  </w:num>
  <w:num w:numId="17">
    <w:abstractNumId w:val="0"/>
  </w:num>
  <w:num w:numId="18">
    <w:abstractNumId w:val="7"/>
  </w:num>
  <w:num w:numId="19">
    <w:abstractNumId w:val="3"/>
  </w:num>
  <w:num w:numId="20">
    <w:abstractNumId w:val="13"/>
  </w:num>
  <w:num w:numId="21">
    <w:abstractNumId w:val="15"/>
  </w:num>
  <w:num w:numId="22">
    <w:abstractNumId w:val="11"/>
  </w:num>
  <w:num w:numId="23">
    <w:abstractNumId w:val="18"/>
  </w:num>
  <w:num w:numId="24">
    <w:abstractNumId w:val="29"/>
  </w:num>
  <w:num w:numId="25">
    <w:abstractNumId w:val="26"/>
  </w:num>
  <w:num w:numId="26">
    <w:abstractNumId w:val="17"/>
  </w:num>
  <w:num w:numId="27">
    <w:abstractNumId w:val="24"/>
  </w:num>
  <w:num w:numId="28">
    <w:abstractNumId w:val="6"/>
  </w:num>
  <w:num w:numId="29">
    <w:abstractNumId w:val="28"/>
  </w:num>
  <w:num w:numId="30">
    <w:abstractNumId w:val="22"/>
  </w:num>
  <w:num w:numId="3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5A8"/>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47D"/>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285"/>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19"/>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210"/>
    <w:rsid w:val="00017525"/>
    <w:rsid w:val="0001770E"/>
    <w:rsid w:val="00017848"/>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3E9A"/>
    <w:rsid w:val="0002426A"/>
    <w:rsid w:val="000242E1"/>
    <w:rsid w:val="000245B3"/>
    <w:rsid w:val="0002461E"/>
    <w:rsid w:val="00024681"/>
    <w:rsid w:val="00024797"/>
    <w:rsid w:val="0002483F"/>
    <w:rsid w:val="00024868"/>
    <w:rsid w:val="0002499A"/>
    <w:rsid w:val="00024A5C"/>
    <w:rsid w:val="00024B1B"/>
    <w:rsid w:val="00024B9C"/>
    <w:rsid w:val="00024C85"/>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3135"/>
    <w:rsid w:val="00033775"/>
    <w:rsid w:val="000339E4"/>
    <w:rsid w:val="000339EA"/>
    <w:rsid w:val="00033B8E"/>
    <w:rsid w:val="00033F9C"/>
    <w:rsid w:val="00034243"/>
    <w:rsid w:val="000347B1"/>
    <w:rsid w:val="00034E1B"/>
    <w:rsid w:val="00034E97"/>
    <w:rsid w:val="00034F09"/>
    <w:rsid w:val="000352AB"/>
    <w:rsid w:val="0003551E"/>
    <w:rsid w:val="00035544"/>
    <w:rsid w:val="00035828"/>
    <w:rsid w:val="00035840"/>
    <w:rsid w:val="00035DC2"/>
    <w:rsid w:val="0003608D"/>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A84"/>
    <w:rsid w:val="00040E6E"/>
    <w:rsid w:val="00040EF9"/>
    <w:rsid w:val="00040F03"/>
    <w:rsid w:val="00040FA0"/>
    <w:rsid w:val="000412DD"/>
    <w:rsid w:val="0004138C"/>
    <w:rsid w:val="0004147B"/>
    <w:rsid w:val="00041726"/>
    <w:rsid w:val="00041932"/>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9FD"/>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787"/>
    <w:rsid w:val="00082E86"/>
    <w:rsid w:val="00082F00"/>
    <w:rsid w:val="00082F5C"/>
    <w:rsid w:val="00082F78"/>
    <w:rsid w:val="000830F7"/>
    <w:rsid w:val="000831EA"/>
    <w:rsid w:val="00083414"/>
    <w:rsid w:val="000836C7"/>
    <w:rsid w:val="0008392A"/>
    <w:rsid w:val="00083A31"/>
    <w:rsid w:val="00083C5A"/>
    <w:rsid w:val="00083CDF"/>
    <w:rsid w:val="00083D75"/>
    <w:rsid w:val="00083F78"/>
    <w:rsid w:val="00084276"/>
    <w:rsid w:val="000844E3"/>
    <w:rsid w:val="00084B2A"/>
    <w:rsid w:val="00084EB6"/>
    <w:rsid w:val="00085378"/>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E62"/>
    <w:rsid w:val="00090E80"/>
    <w:rsid w:val="00090EF5"/>
    <w:rsid w:val="00091187"/>
    <w:rsid w:val="000911DF"/>
    <w:rsid w:val="000912AA"/>
    <w:rsid w:val="00091754"/>
    <w:rsid w:val="00091F15"/>
    <w:rsid w:val="00091FDC"/>
    <w:rsid w:val="00092116"/>
    <w:rsid w:val="0009216C"/>
    <w:rsid w:val="0009217C"/>
    <w:rsid w:val="00092432"/>
    <w:rsid w:val="00092A76"/>
    <w:rsid w:val="00092A9E"/>
    <w:rsid w:val="00092CB8"/>
    <w:rsid w:val="00092D18"/>
    <w:rsid w:val="00092EE2"/>
    <w:rsid w:val="0009343C"/>
    <w:rsid w:val="0009344A"/>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60F7"/>
    <w:rsid w:val="000A6469"/>
    <w:rsid w:val="000A64A5"/>
    <w:rsid w:val="000A65AA"/>
    <w:rsid w:val="000A6832"/>
    <w:rsid w:val="000A68DE"/>
    <w:rsid w:val="000A6B2E"/>
    <w:rsid w:val="000A6C87"/>
    <w:rsid w:val="000A6D78"/>
    <w:rsid w:val="000A6FB3"/>
    <w:rsid w:val="000A7AD8"/>
    <w:rsid w:val="000B03A2"/>
    <w:rsid w:val="000B07BE"/>
    <w:rsid w:val="000B0DFE"/>
    <w:rsid w:val="000B0EDC"/>
    <w:rsid w:val="000B1047"/>
    <w:rsid w:val="000B1106"/>
    <w:rsid w:val="000B11A9"/>
    <w:rsid w:val="000B123B"/>
    <w:rsid w:val="000B1497"/>
    <w:rsid w:val="000B14BA"/>
    <w:rsid w:val="000B1760"/>
    <w:rsid w:val="000B1A1C"/>
    <w:rsid w:val="000B1D24"/>
    <w:rsid w:val="000B1D89"/>
    <w:rsid w:val="000B20E2"/>
    <w:rsid w:val="000B23CD"/>
    <w:rsid w:val="000B2426"/>
    <w:rsid w:val="000B278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562"/>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A44"/>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47E"/>
    <w:rsid w:val="000E55D8"/>
    <w:rsid w:val="000E55EF"/>
    <w:rsid w:val="000E583B"/>
    <w:rsid w:val="000E5844"/>
    <w:rsid w:val="000E5B96"/>
    <w:rsid w:val="000E6482"/>
    <w:rsid w:val="000E682A"/>
    <w:rsid w:val="000E6858"/>
    <w:rsid w:val="000E6B05"/>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1D44"/>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40"/>
    <w:rsid w:val="00164878"/>
    <w:rsid w:val="00164998"/>
    <w:rsid w:val="00164B06"/>
    <w:rsid w:val="00164B86"/>
    <w:rsid w:val="00164C23"/>
    <w:rsid w:val="00165033"/>
    <w:rsid w:val="001651CF"/>
    <w:rsid w:val="00165F16"/>
    <w:rsid w:val="00166092"/>
    <w:rsid w:val="0016622D"/>
    <w:rsid w:val="00166934"/>
    <w:rsid w:val="001669F1"/>
    <w:rsid w:val="00166E54"/>
    <w:rsid w:val="001670EA"/>
    <w:rsid w:val="001674A0"/>
    <w:rsid w:val="00167519"/>
    <w:rsid w:val="00167640"/>
    <w:rsid w:val="001679FA"/>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3"/>
    <w:rsid w:val="00173F7D"/>
    <w:rsid w:val="00174022"/>
    <w:rsid w:val="001743EF"/>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25A"/>
    <w:rsid w:val="001933BD"/>
    <w:rsid w:val="001934C5"/>
    <w:rsid w:val="001934F0"/>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14"/>
    <w:rsid w:val="001B30E9"/>
    <w:rsid w:val="001B3309"/>
    <w:rsid w:val="001B36AA"/>
    <w:rsid w:val="001B38C6"/>
    <w:rsid w:val="001B3A23"/>
    <w:rsid w:val="001B3B93"/>
    <w:rsid w:val="001B3DCD"/>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6B75"/>
    <w:rsid w:val="001B709E"/>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543"/>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2E0"/>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1D7E"/>
    <w:rsid w:val="0020205C"/>
    <w:rsid w:val="00202B08"/>
    <w:rsid w:val="00202C47"/>
    <w:rsid w:val="00202EA3"/>
    <w:rsid w:val="00202F33"/>
    <w:rsid w:val="0020300F"/>
    <w:rsid w:val="00203034"/>
    <w:rsid w:val="00203174"/>
    <w:rsid w:val="0020383F"/>
    <w:rsid w:val="00203899"/>
    <w:rsid w:val="002039E4"/>
    <w:rsid w:val="00203A43"/>
    <w:rsid w:val="00203A88"/>
    <w:rsid w:val="00203C7E"/>
    <w:rsid w:val="00204385"/>
    <w:rsid w:val="00204413"/>
    <w:rsid w:val="002045C6"/>
    <w:rsid w:val="002046F8"/>
    <w:rsid w:val="002048CB"/>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3DFF"/>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CE9"/>
    <w:rsid w:val="00233D75"/>
    <w:rsid w:val="00233DFB"/>
    <w:rsid w:val="0023495E"/>
    <w:rsid w:val="00234C01"/>
    <w:rsid w:val="00234CFA"/>
    <w:rsid w:val="00234F3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1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857"/>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E36"/>
    <w:rsid w:val="00280F61"/>
    <w:rsid w:val="00280FFF"/>
    <w:rsid w:val="002814EE"/>
    <w:rsid w:val="002827B7"/>
    <w:rsid w:val="00282915"/>
    <w:rsid w:val="00282DB7"/>
    <w:rsid w:val="00282EB8"/>
    <w:rsid w:val="00283327"/>
    <w:rsid w:val="0028346E"/>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5BF2"/>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87E"/>
    <w:rsid w:val="002928EE"/>
    <w:rsid w:val="00292901"/>
    <w:rsid w:val="00292B5F"/>
    <w:rsid w:val="00292E4E"/>
    <w:rsid w:val="00292F37"/>
    <w:rsid w:val="002932DF"/>
    <w:rsid w:val="0029343C"/>
    <w:rsid w:val="00293480"/>
    <w:rsid w:val="002935F1"/>
    <w:rsid w:val="0029392A"/>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37"/>
    <w:rsid w:val="002B3CA5"/>
    <w:rsid w:val="002B3D76"/>
    <w:rsid w:val="002B3E88"/>
    <w:rsid w:val="002B3ECB"/>
    <w:rsid w:val="002B3F5D"/>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2E86"/>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D8"/>
    <w:rsid w:val="002E66E7"/>
    <w:rsid w:val="002E66EB"/>
    <w:rsid w:val="002E6740"/>
    <w:rsid w:val="002E69C7"/>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B3"/>
    <w:rsid w:val="002F2CD2"/>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940"/>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D8A"/>
    <w:rsid w:val="00315F19"/>
    <w:rsid w:val="00316164"/>
    <w:rsid w:val="003164BA"/>
    <w:rsid w:val="00316537"/>
    <w:rsid w:val="00316823"/>
    <w:rsid w:val="003169F7"/>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373BB"/>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474"/>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15"/>
    <w:rsid w:val="00387FA9"/>
    <w:rsid w:val="00390259"/>
    <w:rsid w:val="00390292"/>
    <w:rsid w:val="0039094D"/>
    <w:rsid w:val="00390C77"/>
    <w:rsid w:val="00390EA5"/>
    <w:rsid w:val="003910E4"/>
    <w:rsid w:val="003913AD"/>
    <w:rsid w:val="0039146A"/>
    <w:rsid w:val="003914BF"/>
    <w:rsid w:val="003917E3"/>
    <w:rsid w:val="00391957"/>
    <w:rsid w:val="00391A92"/>
    <w:rsid w:val="0039225D"/>
    <w:rsid w:val="00392289"/>
    <w:rsid w:val="003922B1"/>
    <w:rsid w:val="0039232F"/>
    <w:rsid w:val="003923B6"/>
    <w:rsid w:val="00392972"/>
    <w:rsid w:val="00392D42"/>
    <w:rsid w:val="00393337"/>
    <w:rsid w:val="003934B3"/>
    <w:rsid w:val="003938B0"/>
    <w:rsid w:val="003939D5"/>
    <w:rsid w:val="00393DD1"/>
    <w:rsid w:val="00394064"/>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C86"/>
    <w:rsid w:val="003A2F43"/>
    <w:rsid w:val="003A2FF9"/>
    <w:rsid w:val="003A330F"/>
    <w:rsid w:val="003A3538"/>
    <w:rsid w:val="003A39C6"/>
    <w:rsid w:val="003A3BED"/>
    <w:rsid w:val="003A3C7A"/>
    <w:rsid w:val="003A3E5F"/>
    <w:rsid w:val="003A3FF5"/>
    <w:rsid w:val="003A4273"/>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0E3F"/>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98C"/>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35A"/>
    <w:rsid w:val="0040293F"/>
    <w:rsid w:val="00402F51"/>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35"/>
    <w:rsid w:val="00411066"/>
    <w:rsid w:val="004110F6"/>
    <w:rsid w:val="0041126E"/>
    <w:rsid w:val="0041147C"/>
    <w:rsid w:val="00411A58"/>
    <w:rsid w:val="00411A91"/>
    <w:rsid w:val="00411D90"/>
    <w:rsid w:val="004125E2"/>
    <w:rsid w:val="00412693"/>
    <w:rsid w:val="00413137"/>
    <w:rsid w:val="0041321D"/>
    <w:rsid w:val="00413B1D"/>
    <w:rsid w:val="00413B1F"/>
    <w:rsid w:val="00413BEB"/>
    <w:rsid w:val="00414140"/>
    <w:rsid w:val="00414382"/>
    <w:rsid w:val="004145B7"/>
    <w:rsid w:val="004145E4"/>
    <w:rsid w:val="004147D5"/>
    <w:rsid w:val="00414A41"/>
    <w:rsid w:val="00414C6B"/>
    <w:rsid w:val="00414D64"/>
    <w:rsid w:val="00414D73"/>
    <w:rsid w:val="004150B2"/>
    <w:rsid w:val="00415116"/>
    <w:rsid w:val="004151F0"/>
    <w:rsid w:val="004152E5"/>
    <w:rsid w:val="00415377"/>
    <w:rsid w:val="004154DA"/>
    <w:rsid w:val="0041582A"/>
    <w:rsid w:val="00415EE8"/>
    <w:rsid w:val="00415F7D"/>
    <w:rsid w:val="00416473"/>
    <w:rsid w:val="004164FE"/>
    <w:rsid w:val="00416A54"/>
    <w:rsid w:val="00416F3C"/>
    <w:rsid w:val="004175EA"/>
    <w:rsid w:val="004176BF"/>
    <w:rsid w:val="004176FF"/>
    <w:rsid w:val="00417C57"/>
    <w:rsid w:val="00417E4E"/>
    <w:rsid w:val="00417E57"/>
    <w:rsid w:val="00420222"/>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E4"/>
    <w:rsid w:val="00430A43"/>
    <w:rsid w:val="00430A9D"/>
    <w:rsid w:val="00430C23"/>
    <w:rsid w:val="00430EAE"/>
    <w:rsid w:val="00430F61"/>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5E58"/>
    <w:rsid w:val="0043605E"/>
    <w:rsid w:val="004361A4"/>
    <w:rsid w:val="00436560"/>
    <w:rsid w:val="00436ADD"/>
    <w:rsid w:val="004370D0"/>
    <w:rsid w:val="0043755F"/>
    <w:rsid w:val="00437BFD"/>
    <w:rsid w:val="00437D16"/>
    <w:rsid w:val="00440467"/>
    <w:rsid w:val="004405BB"/>
    <w:rsid w:val="00440604"/>
    <w:rsid w:val="00440650"/>
    <w:rsid w:val="004408E8"/>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0A2"/>
    <w:rsid w:val="00453150"/>
    <w:rsid w:val="00453273"/>
    <w:rsid w:val="00453341"/>
    <w:rsid w:val="004537E4"/>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2D9"/>
    <w:rsid w:val="0046060D"/>
    <w:rsid w:val="0046086F"/>
    <w:rsid w:val="0046089C"/>
    <w:rsid w:val="00460AC8"/>
    <w:rsid w:val="00460D41"/>
    <w:rsid w:val="00461210"/>
    <w:rsid w:val="0046124C"/>
    <w:rsid w:val="00461514"/>
    <w:rsid w:val="004615F6"/>
    <w:rsid w:val="004620EF"/>
    <w:rsid w:val="00462135"/>
    <w:rsid w:val="00462555"/>
    <w:rsid w:val="0046274E"/>
    <w:rsid w:val="00462860"/>
    <w:rsid w:val="00462BD2"/>
    <w:rsid w:val="00463034"/>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99"/>
    <w:rsid w:val="004661E8"/>
    <w:rsid w:val="00466382"/>
    <w:rsid w:val="0046650E"/>
    <w:rsid w:val="004667C9"/>
    <w:rsid w:val="004668AA"/>
    <w:rsid w:val="00466A94"/>
    <w:rsid w:val="00466B38"/>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1DEF"/>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6D"/>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CA8"/>
    <w:rsid w:val="00487E2D"/>
    <w:rsid w:val="00487F4E"/>
    <w:rsid w:val="0049028F"/>
    <w:rsid w:val="004906D2"/>
    <w:rsid w:val="00490B88"/>
    <w:rsid w:val="00491049"/>
    <w:rsid w:val="0049134E"/>
    <w:rsid w:val="004914AF"/>
    <w:rsid w:val="004914B7"/>
    <w:rsid w:val="004916F1"/>
    <w:rsid w:val="004918EE"/>
    <w:rsid w:val="00491A55"/>
    <w:rsid w:val="00491B63"/>
    <w:rsid w:val="00491DDA"/>
    <w:rsid w:val="00492019"/>
    <w:rsid w:val="004922AB"/>
    <w:rsid w:val="00492327"/>
    <w:rsid w:val="00492A8B"/>
    <w:rsid w:val="00492BD7"/>
    <w:rsid w:val="004930DA"/>
    <w:rsid w:val="0049338C"/>
    <w:rsid w:val="00493489"/>
    <w:rsid w:val="00493771"/>
    <w:rsid w:val="00493814"/>
    <w:rsid w:val="00493955"/>
    <w:rsid w:val="004939B2"/>
    <w:rsid w:val="00493A50"/>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999"/>
    <w:rsid w:val="004A4BCA"/>
    <w:rsid w:val="004A4DF7"/>
    <w:rsid w:val="004A4E0D"/>
    <w:rsid w:val="004A4F17"/>
    <w:rsid w:val="004A5143"/>
    <w:rsid w:val="004A515E"/>
    <w:rsid w:val="004A5330"/>
    <w:rsid w:val="004A5719"/>
    <w:rsid w:val="004A57B6"/>
    <w:rsid w:val="004A599D"/>
    <w:rsid w:val="004A59FB"/>
    <w:rsid w:val="004A63FC"/>
    <w:rsid w:val="004A6503"/>
    <w:rsid w:val="004A6975"/>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0F5F"/>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7CB"/>
    <w:rsid w:val="004F7E2E"/>
    <w:rsid w:val="004F7F2A"/>
    <w:rsid w:val="004F7FCE"/>
    <w:rsid w:val="005004A8"/>
    <w:rsid w:val="005005B7"/>
    <w:rsid w:val="005005C6"/>
    <w:rsid w:val="00500AC4"/>
    <w:rsid w:val="00500D94"/>
    <w:rsid w:val="00501251"/>
    <w:rsid w:val="00501301"/>
    <w:rsid w:val="005013E9"/>
    <w:rsid w:val="0050161F"/>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A5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AE6"/>
    <w:rsid w:val="00526E1D"/>
    <w:rsid w:val="005270B7"/>
    <w:rsid w:val="0052723A"/>
    <w:rsid w:val="0052783C"/>
    <w:rsid w:val="005279CD"/>
    <w:rsid w:val="00527B01"/>
    <w:rsid w:val="005300D4"/>
    <w:rsid w:val="00530305"/>
    <w:rsid w:val="00530588"/>
    <w:rsid w:val="005305D0"/>
    <w:rsid w:val="005308BD"/>
    <w:rsid w:val="00530AF4"/>
    <w:rsid w:val="00531005"/>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622A"/>
    <w:rsid w:val="005362E5"/>
    <w:rsid w:val="00536417"/>
    <w:rsid w:val="00536B35"/>
    <w:rsid w:val="00536E22"/>
    <w:rsid w:val="00536F55"/>
    <w:rsid w:val="005372B7"/>
    <w:rsid w:val="0053754A"/>
    <w:rsid w:val="005376EF"/>
    <w:rsid w:val="0053774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B5B"/>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0B"/>
    <w:rsid w:val="00564615"/>
    <w:rsid w:val="0056500B"/>
    <w:rsid w:val="0056510A"/>
    <w:rsid w:val="005651F9"/>
    <w:rsid w:val="0056534F"/>
    <w:rsid w:val="005656A8"/>
    <w:rsid w:val="0056587D"/>
    <w:rsid w:val="00565CDB"/>
    <w:rsid w:val="00565EDF"/>
    <w:rsid w:val="005662CF"/>
    <w:rsid w:val="0056646B"/>
    <w:rsid w:val="00566929"/>
    <w:rsid w:val="00566C47"/>
    <w:rsid w:val="00566E9B"/>
    <w:rsid w:val="00566F1E"/>
    <w:rsid w:val="00567276"/>
    <w:rsid w:val="00567564"/>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BD4"/>
    <w:rsid w:val="00573DAF"/>
    <w:rsid w:val="00573E8A"/>
    <w:rsid w:val="00573ED2"/>
    <w:rsid w:val="005742A3"/>
    <w:rsid w:val="005742D4"/>
    <w:rsid w:val="00574582"/>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CB8"/>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7FF"/>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1D7"/>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E53"/>
    <w:rsid w:val="005D1F1D"/>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8D"/>
    <w:rsid w:val="005E49AA"/>
    <w:rsid w:val="005E4A65"/>
    <w:rsid w:val="005E4FAB"/>
    <w:rsid w:val="005E502B"/>
    <w:rsid w:val="005E5081"/>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10"/>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0F31"/>
    <w:rsid w:val="0060118F"/>
    <w:rsid w:val="0060125F"/>
    <w:rsid w:val="0060159F"/>
    <w:rsid w:val="00601675"/>
    <w:rsid w:val="0060183E"/>
    <w:rsid w:val="00601914"/>
    <w:rsid w:val="0060220C"/>
    <w:rsid w:val="006022CA"/>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CD5"/>
    <w:rsid w:val="006063D3"/>
    <w:rsid w:val="00606B1C"/>
    <w:rsid w:val="00606FA2"/>
    <w:rsid w:val="00607283"/>
    <w:rsid w:val="00607561"/>
    <w:rsid w:val="006075A2"/>
    <w:rsid w:val="00607707"/>
    <w:rsid w:val="0060770B"/>
    <w:rsid w:val="006078E9"/>
    <w:rsid w:val="00607C07"/>
    <w:rsid w:val="00607C81"/>
    <w:rsid w:val="00607C9E"/>
    <w:rsid w:val="00607E61"/>
    <w:rsid w:val="00607E84"/>
    <w:rsid w:val="00607F6E"/>
    <w:rsid w:val="0061125F"/>
    <w:rsid w:val="00611618"/>
    <w:rsid w:val="006116C4"/>
    <w:rsid w:val="00611814"/>
    <w:rsid w:val="00611E0E"/>
    <w:rsid w:val="00611E49"/>
    <w:rsid w:val="00611F2C"/>
    <w:rsid w:val="00612342"/>
    <w:rsid w:val="006124BE"/>
    <w:rsid w:val="006128CF"/>
    <w:rsid w:val="00612D4C"/>
    <w:rsid w:val="00612DA2"/>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60D9"/>
    <w:rsid w:val="0061622B"/>
    <w:rsid w:val="00616260"/>
    <w:rsid w:val="0061627E"/>
    <w:rsid w:val="006162B1"/>
    <w:rsid w:val="00616546"/>
    <w:rsid w:val="006166D7"/>
    <w:rsid w:val="006172AF"/>
    <w:rsid w:val="00617434"/>
    <w:rsid w:val="00617601"/>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00"/>
    <w:rsid w:val="00643F30"/>
    <w:rsid w:val="00644177"/>
    <w:rsid w:val="00644278"/>
    <w:rsid w:val="006442DA"/>
    <w:rsid w:val="0064440E"/>
    <w:rsid w:val="00644493"/>
    <w:rsid w:val="0064449E"/>
    <w:rsid w:val="00644625"/>
    <w:rsid w:val="00644835"/>
    <w:rsid w:val="00644946"/>
    <w:rsid w:val="00644CB7"/>
    <w:rsid w:val="00645563"/>
    <w:rsid w:val="00645985"/>
    <w:rsid w:val="00645D4B"/>
    <w:rsid w:val="006463E5"/>
    <w:rsid w:val="006463E8"/>
    <w:rsid w:val="00646751"/>
    <w:rsid w:val="00646AE8"/>
    <w:rsid w:val="00646B67"/>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6F5"/>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5E1C"/>
    <w:rsid w:val="00656103"/>
    <w:rsid w:val="0065613C"/>
    <w:rsid w:val="0065637E"/>
    <w:rsid w:val="0065641F"/>
    <w:rsid w:val="00656701"/>
    <w:rsid w:val="0065691D"/>
    <w:rsid w:val="00656BBA"/>
    <w:rsid w:val="00656F06"/>
    <w:rsid w:val="0065716B"/>
    <w:rsid w:val="00657288"/>
    <w:rsid w:val="006574B9"/>
    <w:rsid w:val="006578CE"/>
    <w:rsid w:val="00660003"/>
    <w:rsid w:val="00660234"/>
    <w:rsid w:val="0066023B"/>
    <w:rsid w:val="00660A24"/>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78F"/>
    <w:rsid w:val="00680826"/>
    <w:rsid w:val="00680C67"/>
    <w:rsid w:val="00680DCF"/>
    <w:rsid w:val="00680F06"/>
    <w:rsid w:val="00681196"/>
    <w:rsid w:val="00681437"/>
    <w:rsid w:val="006815A3"/>
    <w:rsid w:val="006816A4"/>
    <w:rsid w:val="006819F2"/>
    <w:rsid w:val="00681A6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87F73"/>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EBB"/>
    <w:rsid w:val="00696FB9"/>
    <w:rsid w:val="00697016"/>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4C37"/>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D25"/>
    <w:rsid w:val="006B71DD"/>
    <w:rsid w:val="006B7FBE"/>
    <w:rsid w:val="006C0227"/>
    <w:rsid w:val="006C0575"/>
    <w:rsid w:val="006C06CC"/>
    <w:rsid w:val="006C0765"/>
    <w:rsid w:val="006C0865"/>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000"/>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1D15"/>
    <w:rsid w:val="006F2042"/>
    <w:rsid w:val="006F20D6"/>
    <w:rsid w:val="006F22AB"/>
    <w:rsid w:val="006F22B3"/>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9B7"/>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263"/>
    <w:rsid w:val="007172F6"/>
    <w:rsid w:val="0071798C"/>
    <w:rsid w:val="007179A6"/>
    <w:rsid w:val="00717D5D"/>
    <w:rsid w:val="007205B9"/>
    <w:rsid w:val="00720A76"/>
    <w:rsid w:val="00720B42"/>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472"/>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7C"/>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54C"/>
    <w:rsid w:val="00747C84"/>
    <w:rsid w:val="00750104"/>
    <w:rsid w:val="00750C82"/>
    <w:rsid w:val="00751180"/>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3C6"/>
    <w:rsid w:val="0075492A"/>
    <w:rsid w:val="00754BFE"/>
    <w:rsid w:val="00754D2C"/>
    <w:rsid w:val="007553C1"/>
    <w:rsid w:val="00755481"/>
    <w:rsid w:val="007554FA"/>
    <w:rsid w:val="0075574A"/>
    <w:rsid w:val="00755B26"/>
    <w:rsid w:val="00755B68"/>
    <w:rsid w:val="00755FC2"/>
    <w:rsid w:val="007560EC"/>
    <w:rsid w:val="007562D9"/>
    <w:rsid w:val="0075648B"/>
    <w:rsid w:val="00756502"/>
    <w:rsid w:val="00756515"/>
    <w:rsid w:val="00756555"/>
    <w:rsid w:val="007565E5"/>
    <w:rsid w:val="00756832"/>
    <w:rsid w:val="0075689B"/>
    <w:rsid w:val="00756CFC"/>
    <w:rsid w:val="00756DB3"/>
    <w:rsid w:val="00756DF3"/>
    <w:rsid w:val="007575EA"/>
    <w:rsid w:val="00757647"/>
    <w:rsid w:val="0076029C"/>
    <w:rsid w:val="0076049E"/>
    <w:rsid w:val="00760668"/>
    <w:rsid w:val="00760681"/>
    <w:rsid w:val="00760833"/>
    <w:rsid w:val="00760836"/>
    <w:rsid w:val="00760A06"/>
    <w:rsid w:val="00760BDF"/>
    <w:rsid w:val="00760C22"/>
    <w:rsid w:val="00760D6C"/>
    <w:rsid w:val="00760F45"/>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96F"/>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9D2"/>
    <w:rsid w:val="00776A55"/>
    <w:rsid w:val="00776B45"/>
    <w:rsid w:val="00776C8A"/>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1CF"/>
    <w:rsid w:val="0079122D"/>
    <w:rsid w:val="007913BC"/>
    <w:rsid w:val="0079196C"/>
    <w:rsid w:val="00791ECD"/>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096"/>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412"/>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77"/>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48"/>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7E5"/>
    <w:rsid w:val="00805832"/>
    <w:rsid w:val="008058F4"/>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27A"/>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2D3"/>
    <w:rsid w:val="00823495"/>
    <w:rsid w:val="008236A3"/>
    <w:rsid w:val="00824098"/>
    <w:rsid w:val="00824361"/>
    <w:rsid w:val="008244D9"/>
    <w:rsid w:val="008245F2"/>
    <w:rsid w:val="0082466D"/>
    <w:rsid w:val="00824A87"/>
    <w:rsid w:val="00824D9C"/>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5FB"/>
    <w:rsid w:val="00831702"/>
    <w:rsid w:val="0083199B"/>
    <w:rsid w:val="0083199F"/>
    <w:rsid w:val="00831AA1"/>
    <w:rsid w:val="00831D9D"/>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3E"/>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30"/>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7C8"/>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7E3"/>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2B"/>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707"/>
    <w:rsid w:val="008779CD"/>
    <w:rsid w:val="00877C3F"/>
    <w:rsid w:val="00877E6A"/>
    <w:rsid w:val="00877ED5"/>
    <w:rsid w:val="008802E9"/>
    <w:rsid w:val="00880370"/>
    <w:rsid w:val="008803D2"/>
    <w:rsid w:val="008804FD"/>
    <w:rsid w:val="00880606"/>
    <w:rsid w:val="00880659"/>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0F80"/>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6A"/>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6A3"/>
    <w:rsid w:val="008C1714"/>
    <w:rsid w:val="008C178D"/>
    <w:rsid w:val="008C17AE"/>
    <w:rsid w:val="008C1E77"/>
    <w:rsid w:val="008C1EE3"/>
    <w:rsid w:val="008C2141"/>
    <w:rsid w:val="008C2254"/>
    <w:rsid w:val="008C22E1"/>
    <w:rsid w:val="008C284A"/>
    <w:rsid w:val="008C2A4F"/>
    <w:rsid w:val="008C2BA9"/>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F52"/>
    <w:rsid w:val="008E114D"/>
    <w:rsid w:val="008E11F1"/>
    <w:rsid w:val="008E123D"/>
    <w:rsid w:val="008E135B"/>
    <w:rsid w:val="008E1BDF"/>
    <w:rsid w:val="008E20F9"/>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5D47"/>
    <w:rsid w:val="008E5DB4"/>
    <w:rsid w:val="008E6042"/>
    <w:rsid w:val="008E6201"/>
    <w:rsid w:val="008E63C7"/>
    <w:rsid w:val="008E68DE"/>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DFD"/>
    <w:rsid w:val="008F7E08"/>
    <w:rsid w:val="009008BC"/>
    <w:rsid w:val="00900C93"/>
    <w:rsid w:val="00900CC6"/>
    <w:rsid w:val="00900E89"/>
    <w:rsid w:val="00901001"/>
    <w:rsid w:val="009013CD"/>
    <w:rsid w:val="00901626"/>
    <w:rsid w:val="009016C9"/>
    <w:rsid w:val="0090180A"/>
    <w:rsid w:val="00901911"/>
    <w:rsid w:val="00901A9B"/>
    <w:rsid w:val="00901AA1"/>
    <w:rsid w:val="00901BBC"/>
    <w:rsid w:val="00901E6C"/>
    <w:rsid w:val="00901FC7"/>
    <w:rsid w:val="0090215A"/>
    <w:rsid w:val="0090238C"/>
    <w:rsid w:val="009023FB"/>
    <w:rsid w:val="0090243D"/>
    <w:rsid w:val="009024A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9CE"/>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C75"/>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513"/>
    <w:rsid w:val="00926818"/>
    <w:rsid w:val="00926B9C"/>
    <w:rsid w:val="00926BF5"/>
    <w:rsid w:val="00926C6A"/>
    <w:rsid w:val="00926FF7"/>
    <w:rsid w:val="00927099"/>
    <w:rsid w:val="009270AF"/>
    <w:rsid w:val="009273DF"/>
    <w:rsid w:val="009274BB"/>
    <w:rsid w:val="009274D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72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0F37"/>
    <w:rsid w:val="009512F7"/>
    <w:rsid w:val="00951756"/>
    <w:rsid w:val="00951968"/>
    <w:rsid w:val="00951D95"/>
    <w:rsid w:val="00952016"/>
    <w:rsid w:val="00952134"/>
    <w:rsid w:val="009521ED"/>
    <w:rsid w:val="0095225B"/>
    <w:rsid w:val="009522A2"/>
    <w:rsid w:val="00952395"/>
    <w:rsid w:val="009526F4"/>
    <w:rsid w:val="00952941"/>
    <w:rsid w:val="00952B9F"/>
    <w:rsid w:val="009531FB"/>
    <w:rsid w:val="00953286"/>
    <w:rsid w:val="009539A7"/>
    <w:rsid w:val="00953C11"/>
    <w:rsid w:val="00954258"/>
    <w:rsid w:val="00954385"/>
    <w:rsid w:val="009546F5"/>
    <w:rsid w:val="00954ADD"/>
    <w:rsid w:val="00954B96"/>
    <w:rsid w:val="00954CB7"/>
    <w:rsid w:val="00954E24"/>
    <w:rsid w:val="0095507F"/>
    <w:rsid w:val="0095516D"/>
    <w:rsid w:val="009552A7"/>
    <w:rsid w:val="009554E7"/>
    <w:rsid w:val="00955583"/>
    <w:rsid w:val="00955701"/>
    <w:rsid w:val="0095575C"/>
    <w:rsid w:val="00955945"/>
    <w:rsid w:val="00955AD1"/>
    <w:rsid w:val="00955CE5"/>
    <w:rsid w:val="00956290"/>
    <w:rsid w:val="00956450"/>
    <w:rsid w:val="0095655C"/>
    <w:rsid w:val="009566AD"/>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31C7"/>
    <w:rsid w:val="00973587"/>
    <w:rsid w:val="0097387F"/>
    <w:rsid w:val="00973ABA"/>
    <w:rsid w:val="00973B72"/>
    <w:rsid w:val="00974096"/>
    <w:rsid w:val="009740FE"/>
    <w:rsid w:val="009742B8"/>
    <w:rsid w:val="00974733"/>
    <w:rsid w:val="009748A4"/>
    <w:rsid w:val="00974CD6"/>
    <w:rsid w:val="00974DC5"/>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7B3"/>
    <w:rsid w:val="00984B38"/>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BAC"/>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5DDB"/>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424"/>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525"/>
    <w:rsid w:val="00A02631"/>
    <w:rsid w:val="00A027E6"/>
    <w:rsid w:val="00A02967"/>
    <w:rsid w:val="00A02AE3"/>
    <w:rsid w:val="00A02D6D"/>
    <w:rsid w:val="00A02E8C"/>
    <w:rsid w:val="00A03001"/>
    <w:rsid w:val="00A03584"/>
    <w:rsid w:val="00A03957"/>
    <w:rsid w:val="00A03ABB"/>
    <w:rsid w:val="00A03B62"/>
    <w:rsid w:val="00A04147"/>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1FA9"/>
    <w:rsid w:val="00A1221F"/>
    <w:rsid w:val="00A123B5"/>
    <w:rsid w:val="00A124E8"/>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5AD"/>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488"/>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3E0"/>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9EA"/>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729A"/>
    <w:rsid w:val="00A6774E"/>
    <w:rsid w:val="00A67B6F"/>
    <w:rsid w:val="00A67E4E"/>
    <w:rsid w:val="00A67EC3"/>
    <w:rsid w:val="00A700B8"/>
    <w:rsid w:val="00A700D5"/>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59E"/>
    <w:rsid w:val="00A806D0"/>
    <w:rsid w:val="00A80ADC"/>
    <w:rsid w:val="00A80B6B"/>
    <w:rsid w:val="00A80C9E"/>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014"/>
    <w:rsid w:val="00A8719A"/>
    <w:rsid w:val="00A87354"/>
    <w:rsid w:val="00A875B8"/>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E49"/>
    <w:rsid w:val="00AA5F58"/>
    <w:rsid w:val="00AA5FC7"/>
    <w:rsid w:val="00AA6662"/>
    <w:rsid w:val="00AA67F0"/>
    <w:rsid w:val="00AA6EDE"/>
    <w:rsid w:val="00AA6F7C"/>
    <w:rsid w:val="00AA71F0"/>
    <w:rsid w:val="00AA78F8"/>
    <w:rsid w:val="00AA7933"/>
    <w:rsid w:val="00AA7B4F"/>
    <w:rsid w:val="00AA7C5A"/>
    <w:rsid w:val="00AB03C0"/>
    <w:rsid w:val="00AB06E8"/>
    <w:rsid w:val="00AB06EF"/>
    <w:rsid w:val="00AB071F"/>
    <w:rsid w:val="00AB0853"/>
    <w:rsid w:val="00AB0B0A"/>
    <w:rsid w:val="00AB0B0D"/>
    <w:rsid w:val="00AB0B6D"/>
    <w:rsid w:val="00AB0D0C"/>
    <w:rsid w:val="00AB179A"/>
    <w:rsid w:val="00AB193C"/>
    <w:rsid w:val="00AB1E1A"/>
    <w:rsid w:val="00AB2091"/>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C7D"/>
    <w:rsid w:val="00AB6207"/>
    <w:rsid w:val="00AB6382"/>
    <w:rsid w:val="00AB6447"/>
    <w:rsid w:val="00AB6565"/>
    <w:rsid w:val="00AB65CD"/>
    <w:rsid w:val="00AB669A"/>
    <w:rsid w:val="00AB695B"/>
    <w:rsid w:val="00AB6EA6"/>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F2"/>
    <w:rsid w:val="00AC273A"/>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90C"/>
    <w:rsid w:val="00AD2A2D"/>
    <w:rsid w:val="00AD2F65"/>
    <w:rsid w:val="00AD31CB"/>
    <w:rsid w:val="00AD3422"/>
    <w:rsid w:val="00AD346E"/>
    <w:rsid w:val="00AD3604"/>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93"/>
    <w:rsid w:val="00AE4766"/>
    <w:rsid w:val="00AE4821"/>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259"/>
    <w:rsid w:val="00AF45D0"/>
    <w:rsid w:val="00AF45F3"/>
    <w:rsid w:val="00AF4A73"/>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4BC4"/>
    <w:rsid w:val="00B05051"/>
    <w:rsid w:val="00B05297"/>
    <w:rsid w:val="00B05B97"/>
    <w:rsid w:val="00B06075"/>
    <w:rsid w:val="00B0625D"/>
    <w:rsid w:val="00B0625F"/>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2"/>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734"/>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344B"/>
    <w:rsid w:val="00B53682"/>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3D"/>
    <w:rsid w:val="00B55A57"/>
    <w:rsid w:val="00B55ADB"/>
    <w:rsid w:val="00B55F0C"/>
    <w:rsid w:val="00B55F13"/>
    <w:rsid w:val="00B55FAB"/>
    <w:rsid w:val="00B56141"/>
    <w:rsid w:val="00B56487"/>
    <w:rsid w:val="00B5648B"/>
    <w:rsid w:val="00B564B6"/>
    <w:rsid w:val="00B56B81"/>
    <w:rsid w:val="00B57064"/>
    <w:rsid w:val="00B57081"/>
    <w:rsid w:val="00B572BE"/>
    <w:rsid w:val="00B5773E"/>
    <w:rsid w:val="00B578D9"/>
    <w:rsid w:val="00B601B9"/>
    <w:rsid w:val="00B604F5"/>
    <w:rsid w:val="00B60605"/>
    <w:rsid w:val="00B60A46"/>
    <w:rsid w:val="00B60C3D"/>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076"/>
    <w:rsid w:val="00B673C2"/>
    <w:rsid w:val="00B67752"/>
    <w:rsid w:val="00B67C74"/>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C5"/>
    <w:rsid w:val="00B76CDE"/>
    <w:rsid w:val="00B76DC9"/>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997"/>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C2"/>
    <w:rsid w:val="00B9236B"/>
    <w:rsid w:val="00B9240D"/>
    <w:rsid w:val="00B926BD"/>
    <w:rsid w:val="00B93008"/>
    <w:rsid w:val="00B9327B"/>
    <w:rsid w:val="00B93398"/>
    <w:rsid w:val="00B936B4"/>
    <w:rsid w:val="00B93B26"/>
    <w:rsid w:val="00B93C0B"/>
    <w:rsid w:val="00B93CB5"/>
    <w:rsid w:val="00B93E8A"/>
    <w:rsid w:val="00B9405E"/>
    <w:rsid w:val="00B940DB"/>
    <w:rsid w:val="00B94172"/>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3BA3"/>
    <w:rsid w:val="00BA415B"/>
    <w:rsid w:val="00BA41E2"/>
    <w:rsid w:val="00BA422D"/>
    <w:rsid w:val="00BA4D6C"/>
    <w:rsid w:val="00BA4FC7"/>
    <w:rsid w:val="00BA5217"/>
    <w:rsid w:val="00BA5234"/>
    <w:rsid w:val="00BA546D"/>
    <w:rsid w:val="00BA5839"/>
    <w:rsid w:val="00BA5DB9"/>
    <w:rsid w:val="00BA5E6C"/>
    <w:rsid w:val="00BA6128"/>
    <w:rsid w:val="00BA6159"/>
    <w:rsid w:val="00BA6465"/>
    <w:rsid w:val="00BA696D"/>
    <w:rsid w:val="00BA6B6A"/>
    <w:rsid w:val="00BA6B82"/>
    <w:rsid w:val="00BA6BB3"/>
    <w:rsid w:val="00BA6D4A"/>
    <w:rsid w:val="00BA6F99"/>
    <w:rsid w:val="00BA70AC"/>
    <w:rsid w:val="00BA746F"/>
    <w:rsid w:val="00BA792B"/>
    <w:rsid w:val="00BA7B4E"/>
    <w:rsid w:val="00BA7B57"/>
    <w:rsid w:val="00BA7D32"/>
    <w:rsid w:val="00BB01C7"/>
    <w:rsid w:val="00BB045C"/>
    <w:rsid w:val="00BB0461"/>
    <w:rsid w:val="00BB06B2"/>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B4"/>
    <w:rsid w:val="00BE03BC"/>
    <w:rsid w:val="00BE0645"/>
    <w:rsid w:val="00BE080D"/>
    <w:rsid w:val="00BE10DF"/>
    <w:rsid w:val="00BE11B5"/>
    <w:rsid w:val="00BE14E1"/>
    <w:rsid w:val="00BE18D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4F38"/>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5C7"/>
    <w:rsid w:val="00C3264E"/>
    <w:rsid w:val="00C32661"/>
    <w:rsid w:val="00C3287C"/>
    <w:rsid w:val="00C32AA0"/>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786"/>
    <w:rsid w:val="00C3591F"/>
    <w:rsid w:val="00C35D3E"/>
    <w:rsid w:val="00C35E42"/>
    <w:rsid w:val="00C36375"/>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D99"/>
    <w:rsid w:val="00C53E93"/>
    <w:rsid w:val="00C53E94"/>
    <w:rsid w:val="00C54095"/>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50D"/>
    <w:rsid w:val="00C648B5"/>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23D"/>
    <w:rsid w:val="00C6755A"/>
    <w:rsid w:val="00C67927"/>
    <w:rsid w:val="00C67979"/>
    <w:rsid w:val="00C67992"/>
    <w:rsid w:val="00C67A86"/>
    <w:rsid w:val="00C67BB0"/>
    <w:rsid w:val="00C67D3C"/>
    <w:rsid w:val="00C67E8F"/>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D3E"/>
    <w:rsid w:val="00C91E2C"/>
    <w:rsid w:val="00C92105"/>
    <w:rsid w:val="00C92471"/>
    <w:rsid w:val="00C92658"/>
    <w:rsid w:val="00C9267A"/>
    <w:rsid w:val="00C926F6"/>
    <w:rsid w:val="00C92803"/>
    <w:rsid w:val="00C9282F"/>
    <w:rsid w:val="00C93260"/>
    <w:rsid w:val="00C9333D"/>
    <w:rsid w:val="00C9358A"/>
    <w:rsid w:val="00C93B3F"/>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5FED"/>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EA0"/>
    <w:rsid w:val="00CC3EE7"/>
    <w:rsid w:val="00CC3FB4"/>
    <w:rsid w:val="00CC4027"/>
    <w:rsid w:val="00CC4040"/>
    <w:rsid w:val="00CC4583"/>
    <w:rsid w:val="00CC4728"/>
    <w:rsid w:val="00CC4825"/>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4DBF"/>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24E"/>
    <w:rsid w:val="00D00563"/>
    <w:rsid w:val="00D006F8"/>
    <w:rsid w:val="00D00757"/>
    <w:rsid w:val="00D01046"/>
    <w:rsid w:val="00D01307"/>
    <w:rsid w:val="00D0176B"/>
    <w:rsid w:val="00D01A82"/>
    <w:rsid w:val="00D01B52"/>
    <w:rsid w:val="00D01CE1"/>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2"/>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BBC"/>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4ED9"/>
    <w:rsid w:val="00D4516F"/>
    <w:rsid w:val="00D454DC"/>
    <w:rsid w:val="00D4573F"/>
    <w:rsid w:val="00D459C0"/>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3D9"/>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7E3"/>
    <w:rsid w:val="00D94CF6"/>
    <w:rsid w:val="00D94EEA"/>
    <w:rsid w:val="00D953B8"/>
    <w:rsid w:val="00D95899"/>
    <w:rsid w:val="00D9590C"/>
    <w:rsid w:val="00D95B3B"/>
    <w:rsid w:val="00D95CC2"/>
    <w:rsid w:val="00D96136"/>
    <w:rsid w:val="00D96322"/>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18B"/>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EAB"/>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63F"/>
    <w:rsid w:val="00DE2758"/>
    <w:rsid w:val="00DE2771"/>
    <w:rsid w:val="00DE32C5"/>
    <w:rsid w:val="00DE35C2"/>
    <w:rsid w:val="00DE3958"/>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E7C6F"/>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352"/>
    <w:rsid w:val="00DF54E4"/>
    <w:rsid w:val="00DF5F38"/>
    <w:rsid w:val="00DF636A"/>
    <w:rsid w:val="00DF64A0"/>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EFF"/>
    <w:rsid w:val="00E07F39"/>
    <w:rsid w:val="00E07F6C"/>
    <w:rsid w:val="00E07FCA"/>
    <w:rsid w:val="00E10292"/>
    <w:rsid w:val="00E10445"/>
    <w:rsid w:val="00E10693"/>
    <w:rsid w:val="00E1069D"/>
    <w:rsid w:val="00E107FC"/>
    <w:rsid w:val="00E10DCA"/>
    <w:rsid w:val="00E10E66"/>
    <w:rsid w:val="00E11063"/>
    <w:rsid w:val="00E115E6"/>
    <w:rsid w:val="00E116B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921"/>
    <w:rsid w:val="00E25E60"/>
    <w:rsid w:val="00E26431"/>
    <w:rsid w:val="00E26544"/>
    <w:rsid w:val="00E265D8"/>
    <w:rsid w:val="00E26760"/>
    <w:rsid w:val="00E267E9"/>
    <w:rsid w:val="00E26993"/>
    <w:rsid w:val="00E26EEA"/>
    <w:rsid w:val="00E279D6"/>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5EE"/>
    <w:rsid w:val="00E347C9"/>
    <w:rsid w:val="00E34810"/>
    <w:rsid w:val="00E34916"/>
    <w:rsid w:val="00E34B2A"/>
    <w:rsid w:val="00E34CA1"/>
    <w:rsid w:val="00E34E3D"/>
    <w:rsid w:val="00E34F18"/>
    <w:rsid w:val="00E3520F"/>
    <w:rsid w:val="00E3557B"/>
    <w:rsid w:val="00E358DA"/>
    <w:rsid w:val="00E359A2"/>
    <w:rsid w:val="00E35A29"/>
    <w:rsid w:val="00E35C4A"/>
    <w:rsid w:val="00E35D0B"/>
    <w:rsid w:val="00E35E47"/>
    <w:rsid w:val="00E360E6"/>
    <w:rsid w:val="00E36376"/>
    <w:rsid w:val="00E3643D"/>
    <w:rsid w:val="00E36862"/>
    <w:rsid w:val="00E36D5B"/>
    <w:rsid w:val="00E36E77"/>
    <w:rsid w:val="00E3705E"/>
    <w:rsid w:val="00E37191"/>
    <w:rsid w:val="00E371D6"/>
    <w:rsid w:val="00E37371"/>
    <w:rsid w:val="00E3744A"/>
    <w:rsid w:val="00E374D8"/>
    <w:rsid w:val="00E37672"/>
    <w:rsid w:val="00E376A5"/>
    <w:rsid w:val="00E376A7"/>
    <w:rsid w:val="00E37B7C"/>
    <w:rsid w:val="00E37D12"/>
    <w:rsid w:val="00E37DCB"/>
    <w:rsid w:val="00E37FD8"/>
    <w:rsid w:val="00E40057"/>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386"/>
    <w:rsid w:val="00E56439"/>
    <w:rsid w:val="00E56832"/>
    <w:rsid w:val="00E56C15"/>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1EF"/>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D52"/>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46A"/>
    <w:rsid w:val="00EA0846"/>
    <w:rsid w:val="00EA09AA"/>
    <w:rsid w:val="00EA0AA2"/>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91"/>
    <w:rsid w:val="00EB19C1"/>
    <w:rsid w:val="00EB1FDC"/>
    <w:rsid w:val="00EB3060"/>
    <w:rsid w:val="00EB3098"/>
    <w:rsid w:val="00EB312B"/>
    <w:rsid w:val="00EB365E"/>
    <w:rsid w:val="00EB3892"/>
    <w:rsid w:val="00EB3961"/>
    <w:rsid w:val="00EB3986"/>
    <w:rsid w:val="00EB3E64"/>
    <w:rsid w:val="00EB3F02"/>
    <w:rsid w:val="00EB3F2E"/>
    <w:rsid w:val="00EB4144"/>
    <w:rsid w:val="00EB417D"/>
    <w:rsid w:val="00EB442E"/>
    <w:rsid w:val="00EB44EA"/>
    <w:rsid w:val="00EB466D"/>
    <w:rsid w:val="00EB47B1"/>
    <w:rsid w:val="00EB4816"/>
    <w:rsid w:val="00EB4C33"/>
    <w:rsid w:val="00EB50E8"/>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21A"/>
    <w:rsid w:val="00EC0448"/>
    <w:rsid w:val="00EC0470"/>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281"/>
    <w:rsid w:val="00ED0686"/>
    <w:rsid w:val="00ED0DBA"/>
    <w:rsid w:val="00ED101D"/>
    <w:rsid w:val="00ED116F"/>
    <w:rsid w:val="00ED1A15"/>
    <w:rsid w:val="00ED1BBB"/>
    <w:rsid w:val="00ED1DF1"/>
    <w:rsid w:val="00ED2504"/>
    <w:rsid w:val="00ED2607"/>
    <w:rsid w:val="00ED2B05"/>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A36"/>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888"/>
    <w:rsid w:val="00F2193F"/>
    <w:rsid w:val="00F21977"/>
    <w:rsid w:val="00F21B39"/>
    <w:rsid w:val="00F22042"/>
    <w:rsid w:val="00F22399"/>
    <w:rsid w:val="00F2252D"/>
    <w:rsid w:val="00F2298E"/>
    <w:rsid w:val="00F22C7F"/>
    <w:rsid w:val="00F22E02"/>
    <w:rsid w:val="00F22EA7"/>
    <w:rsid w:val="00F22FD3"/>
    <w:rsid w:val="00F2313F"/>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6DF"/>
    <w:rsid w:val="00F47B6D"/>
    <w:rsid w:val="00F5084F"/>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1F"/>
    <w:rsid w:val="00F6149A"/>
    <w:rsid w:val="00F619BC"/>
    <w:rsid w:val="00F61BEA"/>
    <w:rsid w:val="00F61D03"/>
    <w:rsid w:val="00F6256A"/>
    <w:rsid w:val="00F627A6"/>
    <w:rsid w:val="00F62B83"/>
    <w:rsid w:val="00F63260"/>
    <w:rsid w:val="00F6360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A31"/>
    <w:rsid w:val="00F73C2E"/>
    <w:rsid w:val="00F742D7"/>
    <w:rsid w:val="00F742E4"/>
    <w:rsid w:val="00F74368"/>
    <w:rsid w:val="00F74815"/>
    <w:rsid w:val="00F74A6C"/>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3D1"/>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879"/>
    <w:rsid w:val="00F86A45"/>
    <w:rsid w:val="00F86AF2"/>
    <w:rsid w:val="00F86D4D"/>
    <w:rsid w:val="00F86D7B"/>
    <w:rsid w:val="00F86DE4"/>
    <w:rsid w:val="00F87039"/>
    <w:rsid w:val="00F87711"/>
    <w:rsid w:val="00F87861"/>
    <w:rsid w:val="00F87B44"/>
    <w:rsid w:val="00F87B47"/>
    <w:rsid w:val="00F87C28"/>
    <w:rsid w:val="00F87FEA"/>
    <w:rsid w:val="00F90057"/>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4B0"/>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44B"/>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BC9"/>
    <w:rsid w:val="00FA4C72"/>
    <w:rsid w:val="00FA4F86"/>
    <w:rsid w:val="00FA52C2"/>
    <w:rsid w:val="00FA5552"/>
    <w:rsid w:val="00FA5561"/>
    <w:rsid w:val="00FA593D"/>
    <w:rsid w:val="00FA5941"/>
    <w:rsid w:val="00FA5CB6"/>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17E"/>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272"/>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0F48"/>
    <w:rsid w:val="00FC13E0"/>
    <w:rsid w:val="00FC1504"/>
    <w:rsid w:val="00FC1D7E"/>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2DB"/>
    <w:rsid w:val="00FC4359"/>
    <w:rsid w:val="00FC43AA"/>
    <w:rsid w:val="00FC4561"/>
    <w:rsid w:val="00FC488E"/>
    <w:rsid w:val="00FC489B"/>
    <w:rsid w:val="00FC512A"/>
    <w:rsid w:val="00FC55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4AD"/>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4FF9"/>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188"/>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547E"/>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E54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547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pPr>
      <w:widowControl/>
      <w:jc w:val="both"/>
    </w:pPr>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2330</Words>
  <Characters>11810</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2023-04-07T17:35:00Z</dcterms:created>
  <dcterms:modified xsi:type="dcterms:W3CDTF">2023-04-07T17:35:00Z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